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3182" w14:textId="5113CA5A" w:rsidR="002A0A44" w:rsidRPr="00805788" w:rsidRDefault="00494CD4" w:rsidP="00494CD4">
      <w:pPr>
        <w:jc w:val="center"/>
        <w:rPr>
          <w:b/>
          <w:sz w:val="22"/>
          <w:szCs w:val="22"/>
          <w:lang w:val="en-US"/>
        </w:rPr>
      </w:pPr>
      <w:r w:rsidRPr="00805788">
        <w:rPr>
          <w:b/>
          <w:sz w:val="22"/>
          <w:szCs w:val="22"/>
          <w:lang w:val="en-US"/>
        </w:rPr>
        <w:t>NEOS Access Services Committee Meeting</w:t>
      </w:r>
    </w:p>
    <w:p w14:paraId="7F46BFF3" w14:textId="5059D504" w:rsidR="00494CD4" w:rsidRPr="00805788" w:rsidRDefault="00494CD4" w:rsidP="00494CD4">
      <w:pPr>
        <w:jc w:val="center"/>
        <w:rPr>
          <w:b/>
          <w:sz w:val="22"/>
          <w:szCs w:val="22"/>
          <w:lang w:val="en-US"/>
        </w:rPr>
      </w:pPr>
      <w:r w:rsidRPr="00805788">
        <w:rPr>
          <w:b/>
          <w:sz w:val="22"/>
          <w:szCs w:val="22"/>
          <w:lang w:val="en-US"/>
        </w:rPr>
        <w:t>April 21, 2020</w:t>
      </w:r>
    </w:p>
    <w:p w14:paraId="2D5EC78D" w14:textId="490CFC39" w:rsidR="00494CD4" w:rsidRPr="00805788" w:rsidRDefault="00494CD4" w:rsidP="00494CD4">
      <w:pPr>
        <w:jc w:val="center"/>
        <w:rPr>
          <w:b/>
          <w:sz w:val="22"/>
          <w:szCs w:val="22"/>
          <w:lang w:val="en-US"/>
        </w:rPr>
      </w:pPr>
      <w:r w:rsidRPr="00805788">
        <w:rPr>
          <w:b/>
          <w:sz w:val="22"/>
          <w:szCs w:val="22"/>
          <w:lang w:val="en-US"/>
        </w:rPr>
        <w:t xml:space="preserve">Via teleconference </w:t>
      </w:r>
    </w:p>
    <w:p w14:paraId="29CF850B" w14:textId="192FC0F4" w:rsidR="00494CD4" w:rsidRPr="00805788" w:rsidRDefault="00494CD4">
      <w:pPr>
        <w:rPr>
          <w:sz w:val="22"/>
          <w:szCs w:val="22"/>
          <w:lang w:val="en-US"/>
        </w:rPr>
      </w:pPr>
    </w:p>
    <w:p w14:paraId="580A0ED4" w14:textId="39553777" w:rsidR="00494CD4" w:rsidRPr="00805788" w:rsidRDefault="00C25372" w:rsidP="00494CD4">
      <w:pPr>
        <w:jc w:val="center"/>
        <w:rPr>
          <w:b/>
          <w:sz w:val="22"/>
          <w:szCs w:val="22"/>
          <w:lang w:val="en-US"/>
        </w:rPr>
      </w:pPr>
      <w:bookmarkStart w:id="0" w:name="_GoBack"/>
      <w:bookmarkEnd w:id="0"/>
      <w:r>
        <w:rPr>
          <w:b/>
          <w:sz w:val="22"/>
          <w:szCs w:val="22"/>
          <w:lang w:val="en-US"/>
        </w:rPr>
        <w:t>Minutes</w:t>
      </w:r>
    </w:p>
    <w:p w14:paraId="07769AC6" w14:textId="6E72378C" w:rsidR="00494CD4" w:rsidRDefault="00494CD4" w:rsidP="00494CD4">
      <w:pPr>
        <w:jc w:val="center"/>
        <w:rPr>
          <w:b/>
          <w:sz w:val="22"/>
          <w:szCs w:val="22"/>
          <w:lang w:val="en-US"/>
        </w:rPr>
      </w:pPr>
    </w:p>
    <w:p w14:paraId="2EC9E79A" w14:textId="0682F4E0" w:rsidR="00D11086" w:rsidRPr="00D11086" w:rsidRDefault="00D11086" w:rsidP="00D11086">
      <w:pPr>
        <w:rPr>
          <w:sz w:val="22"/>
          <w:szCs w:val="22"/>
          <w:lang w:val="en-US"/>
        </w:rPr>
      </w:pPr>
      <w:r>
        <w:rPr>
          <w:b/>
          <w:sz w:val="22"/>
          <w:szCs w:val="22"/>
          <w:lang w:val="en-US"/>
        </w:rPr>
        <w:t xml:space="preserve">Present: </w:t>
      </w:r>
      <w:r w:rsidRPr="00D11086">
        <w:rPr>
          <w:sz w:val="22"/>
          <w:szCs w:val="22"/>
          <w:lang w:val="en-US"/>
        </w:rPr>
        <w:t xml:space="preserve">Paul </w:t>
      </w:r>
      <w:proofErr w:type="spellStart"/>
      <w:r w:rsidRPr="00D11086">
        <w:rPr>
          <w:sz w:val="22"/>
          <w:szCs w:val="22"/>
          <w:lang w:val="en-US"/>
        </w:rPr>
        <w:t>Pype</w:t>
      </w:r>
      <w:proofErr w:type="spellEnd"/>
      <w:r w:rsidRPr="00D11086">
        <w:rPr>
          <w:sz w:val="22"/>
          <w:szCs w:val="22"/>
          <w:lang w:val="en-US"/>
        </w:rPr>
        <w:t xml:space="preserve"> (Alberta Government Library). Melanie </w:t>
      </w:r>
      <w:proofErr w:type="spellStart"/>
      <w:r w:rsidRPr="00D11086">
        <w:rPr>
          <w:sz w:val="22"/>
          <w:szCs w:val="22"/>
          <w:lang w:val="en-US"/>
        </w:rPr>
        <w:t>Belliveau</w:t>
      </w:r>
      <w:proofErr w:type="spellEnd"/>
      <w:r w:rsidRPr="00D11086">
        <w:rPr>
          <w:sz w:val="22"/>
          <w:szCs w:val="22"/>
          <w:lang w:val="en-US"/>
        </w:rPr>
        <w:t xml:space="preserve"> (Alberta Health Services), </w:t>
      </w:r>
      <w:r w:rsidRPr="00D11086">
        <w:rPr>
          <w:sz w:val="22"/>
          <w:szCs w:val="22"/>
        </w:rPr>
        <w:t>Wilmer Tenerife (Burman University), Roberto Pellegrino (Alberta Innovates), Debbie Quast (Concordia University of Edmonton), Brenda Zimmerman (Grande Prairie Regional College), Kathleen Brennan (Keyano College), Kathy Williams (Lakeland College)</w:t>
      </w:r>
      <w:r w:rsidRPr="00D11086">
        <w:rPr>
          <w:sz w:val="22"/>
          <w:szCs w:val="22"/>
          <w:lang w:val="en-US"/>
        </w:rPr>
        <w:t xml:space="preserve">, </w:t>
      </w:r>
      <w:r w:rsidRPr="00D11086">
        <w:rPr>
          <w:sz w:val="22"/>
          <w:szCs w:val="22"/>
        </w:rPr>
        <w:t xml:space="preserve">Lana Thompson (MacEwan University), </w:t>
      </w:r>
      <w:r w:rsidRPr="00D11086">
        <w:rPr>
          <w:sz w:val="22"/>
          <w:szCs w:val="22"/>
          <w:lang w:val="en-US"/>
        </w:rPr>
        <w:t>Rachel Martins (Northern Lakes College), Samantha Nugent (</w:t>
      </w:r>
      <w:proofErr w:type="spellStart"/>
      <w:r w:rsidRPr="00D11086">
        <w:rPr>
          <w:sz w:val="22"/>
          <w:szCs w:val="22"/>
          <w:lang w:val="en-US"/>
        </w:rPr>
        <w:t>NorQuest</w:t>
      </w:r>
      <w:proofErr w:type="spellEnd"/>
      <w:r w:rsidRPr="00D11086">
        <w:rPr>
          <w:sz w:val="22"/>
          <w:szCs w:val="22"/>
          <w:lang w:val="en-US"/>
        </w:rPr>
        <w:t xml:space="preserve"> College), </w:t>
      </w:r>
      <w:r w:rsidRPr="00D11086">
        <w:rPr>
          <w:sz w:val="22"/>
          <w:szCs w:val="22"/>
        </w:rPr>
        <w:t xml:space="preserve">Barb Mahoney (Red Deer College), Karina Dunn (Vanguard College), Peggy Morgan (University of Alberta ITS), Elaine Coupland (University of Alberta ITS) (Guest), Anne </w:t>
      </w:r>
      <w:proofErr w:type="spellStart"/>
      <w:r w:rsidRPr="00D11086">
        <w:rPr>
          <w:sz w:val="22"/>
          <w:szCs w:val="22"/>
        </w:rPr>
        <w:t>Carr</w:t>
      </w:r>
      <w:proofErr w:type="spellEnd"/>
      <w:r w:rsidRPr="00D11086">
        <w:rPr>
          <w:sz w:val="22"/>
          <w:szCs w:val="22"/>
        </w:rPr>
        <w:t>-Wiggin (NEOS).</w:t>
      </w:r>
    </w:p>
    <w:p w14:paraId="06872D59" w14:textId="0AE3685B" w:rsidR="00D11086" w:rsidRDefault="00D11086" w:rsidP="00D11086">
      <w:pPr>
        <w:rPr>
          <w:b/>
          <w:sz w:val="22"/>
          <w:szCs w:val="22"/>
          <w:lang w:val="en-US"/>
        </w:rPr>
      </w:pPr>
    </w:p>
    <w:p w14:paraId="4374BEB0" w14:textId="5B4A41E1" w:rsidR="00D11086" w:rsidRPr="00805788" w:rsidRDefault="00D11086" w:rsidP="00D11086">
      <w:pPr>
        <w:rPr>
          <w:b/>
          <w:sz w:val="22"/>
          <w:szCs w:val="22"/>
          <w:lang w:val="en-US"/>
        </w:rPr>
      </w:pPr>
      <w:r>
        <w:rPr>
          <w:b/>
          <w:sz w:val="22"/>
          <w:szCs w:val="22"/>
          <w:lang w:val="en-US"/>
        </w:rPr>
        <w:t xml:space="preserve">Regrets:  </w:t>
      </w:r>
      <w:r w:rsidRPr="00D11086">
        <w:rPr>
          <w:sz w:val="22"/>
          <w:szCs w:val="22"/>
          <w:lang w:val="en-US"/>
        </w:rPr>
        <w:t xml:space="preserve">Roger Salus (Covenant Health), </w:t>
      </w:r>
      <w:r w:rsidRPr="00D11086">
        <w:rPr>
          <w:sz w:val="22"/>
          <w:szCs w:val="22"/>
        </w:rPr>
        <w:t>Bonita Bjornson (King’s</w:t>
      </w:r>
      <w:r>
        <w:rPr>
          <w:sz w:val="22"/>
          <w:szCs w:val="22"/>
        </w:rPr>
        <w:t xml:space="preserve"> University</w:t>
      </w:r>
      <w:r w:rsidRPr="00D11086">
        <w:rPr>
          <w:sz w:val="22"/>
          <w:szCs w:val="22"/>
        </w:rPr>
        <w:t xml:space="preserve">), Jim </w:t>
      </w:r>
      <w:proofErr w:type="spellStart"/>
      <w:r w:rsidRPr="00D11086">
        <w:rPr>
          <w:sz w:val="22"/>
          <w:szCs w:val="22"/>
        </w:rPr>
        <w:t>Derksen</w:t>
      </w:r>
      <w:proofErr w:type="spellEnd"/>
      <w:r w:rsidRPr="00D11086">
        <w:rPr>
          <w:sz w:val="22"/>
          <w:szCs w:val="22"/>
        </w:rPr>
        <w:t xml:space="preserve"> (Newman Theological College), </w:t>
      </w:r>
      <w:r w:rsidR="00D27BE0">
        <w:rPr>
          <w:sz w:val="22"/>
          <w:szCs w:val="22"/>
        </w:rPr>
        <w:t>Kelsey McMann (</w:t>
      </w:r>
      <w:proofErr w:type="spellStart"/>
      <w:r w:rsidR="00D27BE0">
        <w:rPr>
          <w:sz w:val="22"/>
          <w:szCs w:val="22"/>
        </w:rPr>
        <w:t>Olds</w:t>
      </w:r>
      <w:proofErr w:type="spellEnd"/>
      <w:r w:rsidR="00D27BE0">
        <w:rPr>
          <w:sz w:val="22"/>
          <w:szCs w:val="22"/>
        </w:rPr>
        <w:t xml:space="preserve"> College), </w:t>
      </w:r>
      <w:r w:rsidRPr="00D11086">
        <w:rPr>
          <w:sz w:val="22"/>
          <w:szCs w:val="22"/>
        </w:rPr>
        <w:t xml:space="preserve">Natalya </w:t>
      </w:r>
      <w:proofErr w:type="spellStart"/>
      <w:r w:rsidRPr="00D11086">
        <w:rPr>
          <w:sz w:val="22"/>
          <w:szCs w:val="22"/>
        </w:rPr>
        <w:t>Brettle</w:t>
      </w:r>
      <w:proofErr w:type="spellEnd"/>
      <w:r w:rsidRPr="00D11086">
        <w:rPr>
          <w:sz w:val="22"/>
          <w:szCs w:val="22"/>
        </w:rPr>
        <w:t xml:space="preserve"> (U</w:t>
      </w:r>
      <w:r>
        <w:rPr>
          <w:sz w:val="22"/>
          <w:szCs w:val="22"/>
        </w:rPr>
        <w:t>niversity of Alberta</w:t>
      </w:r>
      <w:r w:rsidRPr="00D11086">
        <w:rPr>
          <w:sz w:val="22"/>
          <w:szCs w:val="22"/>
        </w:rPr>
        <w:t>)</w:t>
      </w:r>
      <w:r>
        <w:rPr>
          <w:sz w:val="22"/>
          <w:szCs w:val="22"/>
        </w:rPr>
        <w:t>.</w:t>
      </w:r>
    </w:p>
    <w:p w14:paraId="6C230861" w14:textId="17055F76" w:rsidR="00494CD4" w:rsidRPr="00805788" w:rsidRDefault="00494CD4">
      <w:pPr>
        <w:rPr>
          <w:sz w:val="22"/>
          <w:szCs w:val="22"/>
          <w:lang w:val="en-US"/>
        </w:rPr>
      </w:pPr>
    </w:p>
    <w:p w14:paraId="442BECD6" w14:textId="6E2AE496" w:rsidR="00494CD4" w:rsidRPr="00D11086" w:rsidRDefault="00494CD4" w:rsidP="00494CD4">
      <w:pPr>
        <w:pStyle w:val="ListParagraph"/>
        <w:numPr>
          <w:ilvl w:val="0"/>
          <w:numId w:val="1"/>
        </w:numPr>
        <w:rPr>
          <w:b/>
          <w:sz w:val="22"/>
          <w:szCs w:val="22"/>
          <w:lang w:val="en-US"/>
        </w:rPr>
      </w:pPr>
      <w:r w:rsidRPr="00D11086">
        <w:rPr>
          <w:b/>
          <w:sz w:val="22"/>
          <w:szCs w:val="22"/>
          <w:lang w:val="en-US"/>
        </w:rPr>
        <w:t>Welcome and introductions</w:t>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p>
    <w:p w14:paraId="7E90422E" w14:textId="05BB06AC" w:rsidR="00D11086" w:rsidRDefault="00D11086" w:rsidP="00D11086">
      <w:pPr>
        <w:pStyle w:val="ListParagraph"/>
        <w:rPr>
          <w:sz w:val="22"/>
          <w:szCs w:val="22"/>
          <w:lang w:val="en-US"/>
        </w:rPr>
      </w:pPr>
      <w:r>
        <w:rPr>
          <w:sz w:val="22"/>
          <w:szCs w:val="22"/>
          <w:lang w:val="en-US"/>
        </w:rPr>
        <w:t>Welcome to Elaine, who is working with Peggy on knowledge transfer before Peggy’s retirement.</w:t>
      </w:r>
    </w:p>
    <w:p w14:paraId="3204C77F" w14:textId="77777777" w:rsidR="00D11086" w:rsidRPr="00805788" w:rsidRDefault="00D11086" w:rsidP="00D11086">
      <w:pPr>
        <w:pStyle w:val="ListParagraph"/>
        <w:rPr>
          <w:sz w:val="22"/>
          <w:szCs w:val="22"/>
          <w:lang w:val="en-US"/>
        </w:rPr>
      </w:pPr>
    </w:p>
    <w:p w14:paraId="6F31C525" w14:textId="77777777" w:rsidR="00D11086" w:rsidRPr="00D11086" w:rsidRDefault="00494CD4" w:rsidP="00494CD4">
      <w:pPr>
        <w:pStyle w:val="ListParagraph"/>
        <w:numPr>
          <w:ilvl w:val="0"/>
          <w:numId w:val="1"/>
        </w:numPr>
        <w:rPr>
          <w:b/>
          <w:sz w:val="22"/>
          <w:szCs w:val="22"/>
          <w:lang w:val="en-US"/>
        </w:rPr>
      </w:pPr>
      <w:r w:rsidRPr="00D11086">
        <w:rPr>
          <w:b/>
          <w:sz w:val="22"/>
          <w:szCs w:val="22"/>
          <w:lang w:val="en-US"/>
        </w:rPr>
        <w:t>Report</w:t>
      </w:r>
      <w:r w:rsidR="00805788" w:rsidRPr="00D11086">
        <w:rPr>
          <w:b/>
          <w:sz w:val="22"/>
          <w:szCs w:val="22"/>
          <w:lang w:val="en-US"/>
        </w:rPr>
        <w:t xml:space="preserve"> </w:t>
      </w:r>
      <w:r w:rsidRPr="00D11086">
        <w:rPr>
          <w:b/>
          <w:sz w:val="22"/>
          <w:szCs w:val="22"/>
          <w:lang w:val="en-US"/>
        </w:rPr>
        <w:t>– extending Secondary Borrower loan periods</w:t>
      </w:r>
    </w:p>
    <w:p w14:paraId="4F6FA274" w14:textId="24378356" w:rsidR="00D11086" w:rsidRDefault="00D11086" w:rsidP="00D11086">
      <w:pPr>
        <w:ind w:left="720"/>
        <w:rPr>
          <w:sz w:val="22"/>
          <w:szCs w:val="22"/>
          <w:lang w:val="en-US"/>
        </w:rPr>
      </w:pPr>
      <w:r>
        <w:rPr>
          <w:sz w:val="22"/>
          <w:szCs w:val="22"/>
          <w:lang w:val="en-US"/>
        </w:rPr>
        <w:t>L</w:t>
      </w:r>
      <w:r w:rsidR="00494CD4" w:rsidRPr="00D11086">
        <w:rPr>
          <w:sz w:val="22"/>
          <w:szCs w:val="22"/>
          <w:lang w:val="en-US"/>
        </w:rPr>
        <w:t>ana, Peggy, Anne</w:t>
      </w:r>
      <w:r>
        <w:rPr>
          <w:sz w:val="22"/>
          <w:szCs w:val="22"/>
          <w:lang w:val="en-US"/>
        </w:rPr>
        <w:t xml:space="preserve"> had formed a group to review the implications for extending loan periods to Secondary Borrowers and had surveyed members. Results of the survey and Peggy’s background document are attached.</w:t>
      </w:r>
    </w:p>
    <w:p w14:paraId="00F035DB" w14:textId="63DC4C43" w:rsidR="00D11086" w:rsidRDefault="00D11086" w:rsidP="00D11086">
      <w:pPr>
        <w:ind w:left="720"/>
        <w:rPr>
          <w:sz w:val="22"/>
          <w:szCs w:val="22"/>
          <w:lang w:val="en-US"/>
        </w:rPr>
      </w:pPr>
      <w:r>
        <w:rPr>
          <w:sz w:val="22"/>
          <w:szCs w:val="22"/>
          <w:lang w:val="en-US"/>
        </w:rPr>
        <w:t>The group reviewed the survey responses. There was a range of positions. Generally, the group found that the responses suggested:</w:t>
      </w:r>
    </w:p>
    <w:p w14:paraId="1566832E" w14:textId="1837E328" w:rsidR="00D11086" w:rsidRPr="00D11086" w:rsidRDefault="00D11086" w:rsidP="00D11086">
      <w:pPr>
        <w:pStyle w:val="ListParagraph"/>
        <w:numPr>
          <w:ilvl w:val="0"/>
          <w:numId w:val="10"/>
        </w:numPr>
        <w:rPr>
          <w:sz w:val="22"/>
          <w:szCs w:val="22"/>
          <w:lang w:val="en-US"/>
        </w:rPr>
      </w:pPr>
      <w:r w:rsidRPr="00D11086">
        <w:rPr>
          <w:sz w:val="22"/>
          <w:szCs w:val="22"/>
          <w:lang w:val="en-US"/>
        </w:rPr>
        <w:t>4 week loans with four renewals</w:t>
      </w:r>
    </w:p>
    <w:p w14:paraId="33123778" w14:textId="793C7159" w:rsidR="00D11086" w:rsidRPr="00D11086" w:rsidRDefault="00D11086" w:rsidP="00D11086">
      <w:pPr>
        <w:pStyle w:val="ListParagraph"/>
        <w:numPr>
          <w:ilvl w:val="0"/>
          <w:numId w:val="10"/>
        </w:numPr>
        <w:rPr>
          <w:sz w:val="22"/>
          <w:szCs w:val="22"/>
          <w:lang w:val="en-US"/>
        </w:rPr>
      </w:pPr>
      <w:r w:rsidRPr="00D11086">
        <w:rPr>
          <w:sz w:val="22"/>
          <w:szCs w:val="22"/>
          <w:lang w:val="en-US"/>
        </w:rPr>
        <w:t xml:space="preserve">1 week before recall </w:t>
      </w:r>
      <w:r>
        <w:rPr>
          <w:sz w:val="22"/>
          <w:szCs w:val="22"/>
          <w:lang w:val="en-US"/>
        </w:rPr>
        <w:t xml:space="preserve">and seven days to return </w:t>
      </w:r>
      <w:r w:rsidRPr="00D11086">
        <w:rPr>
          <w:sz w:val="22"/>
          <w:szCs w:val="22"/>
          <w:lang w:val="en-US"/>
        </w:rPr>
        <w:t>(the status quo</w:t>
      </w:r>
      <w:r>
        <w:rPr>
          <w:sz w:val="22"/>
          <w:szCs w:val="22"/>
          <w:lang w:val="en-US"/>
        </w:rPr>
        <w:t>;</w:t>
      </w:r>
      <w:r w:rsidRPr="00D11086">
        <w:rPr>
          <w:sz w:val="22"/>
          <w:szCs w:val="22"/>
          <w:lang w:val="en-US"/>
        </w:rPr>
        <w:t xml:space="preserve"> borrowers get a two week loan)</w:t>
      </w:r>
    </w:p>
    <w:p w14:paraId="5D07C047" w14:textId="73E4C4C8" w:rsidR="00D11086" w:rsidRPr="00D11086" w:rsidRDefault="00D11086" w:rsidP="00D11086">
      <w:pPr>
        <w:pStyle w:val="ListParagraph"/>
        <w:numPr>
          <w:ilvl w:val="0"/>
          <w:numId w:val="10"/>
        </w:numPr>
        <w:rPr>
          <w:sz w:val="22"/>
          <w:szCs w:val="22"/>
          <w:lang w:val="en-US"/>
        </w:rPr>
      </w:pPr>
      <w:r w:rsidRPr="00D11086">
        <w:rPr>
          <w:sz w:val="22"/>
          <w:szCs w:val="22"/>
          <w:lang w:val="en-US"/>
        </w:rPr>
        <w:t>Recall overdues of $2 a day</w:t>
      </w:r>
    </w:p>
    <w:p w14:paraId="2A5E2165" w14:textId="7833F987" w:rsidR="00D11086" w:rsidRDefault="00D11086" w:rsidP="00D11086">
      <w:pPr>
        <w:ind w:left="720"/>
        <w:rPr>
          <w:sz w:val="22"/>
          <w:szCs w:val="22"/>
          <w:lang w:val="en-US"/>
        </w:rPr>
      </w:pPr>
    </w:p>
    <w:p w14:paraId="7CF8A813" w14:textId="5D79CE4B" w:rsidR="00D11086" w:rsidRDefault="00D11086" w:rsidP="00D11086">
      <w:pPr>
        <w:ind w:left="720"/>
        <w:rPr>
          <w:sz w:val="22"/>
          <w:szCs w:val="22"/>
          <w:lang w:val="en-US"/>
        </w:rPr>
      </w:pPr>
      <w:r>
        <w:rPr>
          <w:sz w:val="22"/>
          <w:szCs w:val="22"/>
          <w:lang w:val="en-US"/>
        </w:rPr>
        <w:t>There are various issues to be considered:</w:t>
      </w:r>
    </w:p>
    <w:p w14:paraId="419A1C22" w14:textId="7B2C7135" w:rsidR="00D11086" w:rsidRPr="00D11086" w:rsidRDefault="00D11086" w:rsidP="00D11086">
      <w:pPr>
        <w:pStyle w:val="ListParagraph"/>
        <w:numPr>
          <w:ilvl w:val="0"/>
          <w:numId w:val="12"/>
        </w:numPr>
        <w:rPr>
          <w:sz w:val="22"/>
          <w:szCs w:val="22"/>
          <w:lang w:val="en-US"/>
        </w:rPr>
      </w:pPr>
      <w:r w:rsidRPr="00D11086">
        <w:rPr>
          <w:sz w:val="22"/>
          <w:szCs w:val="22"/>
          <w:lang w:val="en-US"/>
        </w:rPr>
        <w:t>Some libraries have primary client loan periods of less than 4 weeks, and these libraries would have to consider whether to change their primary client loan periods.</w:t>
      </w:r>
    </w:p>
    <w:p w14:paraId="7300092B" w14:textId="6A722D5E" w:rsidR="00D11086" w:rsidRPr="00D11086" w:rsidRDefault="00D11086" w:rsidP="00D11086">
      <w:pPr>
        <w:pStyle w:val="ListParagraph"/>
        <w:numPr>
          <w:ilvl w:val="0"/>
          <w:numId w:val="12"/>
        </w:numPr>
        <w:rPr>
          <w:sz w:val="22"/>
          <w:szCs w:val="22"/>
          <w:lang w:val="en-US"/>
        </w:rPr>
      </w:pPr>
      <w:r w:rsidRPr="00D11086">
        <w:rPr>
          <w:sz w:val="22"/>
          <w:szCs w:val="22"/>
          <w:lang w:val="en-US"/>
        </w:rPr>
        <w:t>There was a range of responses regarding overdue fines. In particular, the U of A charges its primary borrowers $5 a day recall overdue fines and would have to consider this if the Secondary Borrower rate was $2.</w:t>
      </w:r>
    </w:p>
    <w:p w14:paraId="39436490" w14:textId="3784678A" w:rsidR="00D11086" w:rsidRPr="00D11086" w:rsidRDefault="00D11086" w:rsidP="00D11086">
      <w:pPr>
        <w:pStyle w:val="ListParagraph"/>
        <w:numPr>
          <w:ilvl w:val="0"/>
          <w:numId w:val="12"/>
        </w:numPr>
        <w:rPr>
          <w:sz w:val="22"/>
          <w:szCs w:val="22"/>
          <w:lang w:val="en-US"/>
        </w:rPr>
      </w:pPr>
      <w:r w:rsidRPr="00D11086">
        <w:rPr>
          <w:sz w:val="22"/>
          <w:szCs w:val="22"/>
          <w:lang w:val="en-US"/>
        </w:rPr>
        <w:t xml:space="preserve">Libraries who serve distance clients (e.g. AHS and AGL) experience the situation where it may take </w:t>
      </w:r>
      <w:r>
        <w:rPr>
          <w:sz w:val="22"/>
          <w:szCs w:val="22"/>
          <w:lang w:val="en-US"/>
        </w:rPr>
        <w:t xml:space="preserve">up to </w:t>
      </w:r>
      <w:r w:rsidRPr="00D11086">
        <w:rPr>
          <w:sz w:val="22"/>
          <w:szCs w:val="22"/>
          <w:lang w:val="en-US"/>
        </w:rPr>
        <w:t>a week</w:t>
      </w:r>
      <w:r>
        <w:rPr>
          <w:sz w:val="22"/>
          <w:szCs w:val="22"/>
          <w:lang w:val="en-US"/>
        </w:rPr>
        <w:t xml:space="preserve"> each way</w:t>
      </w:r>
      <w:r w:rsidRPr="00D11086">
        <w:rPr>
          <w:sz w:val="22"/>
          <w:szCs w:val="22"/>
          <w:lang w:val="en-US"/>
        </w:rPr>
        <w:t xml:space="preserve"> to send items back and forth, so the loan period for recalled items is very much curtailed.</w:t>
      </w:r>
    </w:p>
    <w:p w14:paraId="61DA410B" w14:textId="2785C33B" w:rsidR="00D11086" w:rsidRPr="00D11086" w:rsidRDefault="00D11086" w:rsidP="00D11086">
      <w:pPr>
        <w:pStyle w:val="ListParagraph"/>
        <w:numPr>
          <w:ilvl w:val="0"/>
          <w:numId w:val="12"/>
        </w:numPr>
        <w:rPr>
          <w:sz w:val="22"/>
          <w:szCs w:val="22"/>
          <w:lang w:val="en-US"/>
        </w:rPr>
      </w:pPr>
      <w:r w:rsidRPr="00D11086">
        <w:rPr>
          <w:sz w:val="22"/>
          <w:szCs w:val="22"/>
          <w:lang w:val="en-US"/>
        </w:rPr>
        <w:t>Libraries have different loan periods for different item types.</w:t>
      </w:r>
    </w:p>
    <w:p w14:paraId="519F7EAE" w14:textId="6ECBC7A7" w:rsidR="00D11086" w:rsidRDefault="00D11086" w:rsidP="00D11086">
      <w:pPr>
        <w:ind w:left="720"/>
        <w:rPr>
          <w:sz w:val="22"/>
          <w:szCs w:val="22"/>
          <w:lang w:val="en-US"/>
        </w:rPr>
      </w:pPr>
    </w:p>
    <w:p w14:paraId="1AB747D5" w14:textId="3F150F2F" w:rsidR="00D11086" w:rsidRDefault="00D11086" w:rsidP="00D11086">
      <w:pPr>
        <w:ind w:left="720"/>
        <w:rPr>
          <w:sz w:val="22"/>
          <w:szCs w:val="22"/>
          <w:lang w:val="en-US"/>
        </w:rPr>
      </w:pPr>
      <w:r>
        <w:rPr>
          <w:sz w:val="22"/>
          <w:szCs w:val="22"/>
          <w:lang w:val="en-US"/>
        </w:rPr>
        <w:t>Next steps:</w:t>
      </w:r>
    </w:p>
    <w:p w14:paraId="25F442A3" w14:textId="60BB49AE" w:rsidR="00D11086" w:rsidRDefault="00D11086" w:rsidP="00D11086">
      <w:pPr>
        <w:ind w:left="720"/>
        <w:rPr>
          <w:sz w:val="22"/>
          <w:szCs w:val="22"/>
          <w:lang w:val="en-US"/>
        </w:rPr>
      </w:pPr>
      <w:r>
        <w:rPr>
          <w:sz w:val="22"/>
          <w:szCs w:val="22"/>
          <w:lang w:val="en-US"/>
        </w:rPr>
        <w:t xml:space="preserve">The group decided that more consultation within libraries is needed before a decision can be made about a recommendation for a policy change: </w:t>
      </w:r>
    </w:p>
    <w:p w14:paraId="543CEED6" w14:textId="10C9D8F4" w:rsidR="00D11086" w:rsidRPr="00A810D1" w:rsidRDefault="00065B6B" w:rsidP="00D11086">
      <w:pPr>
        <w:pStyle w:val="ListParagraph"/>
        <w:numPr>
          <w:ilvl w:val="0"/>
          <w:numId w:val="11"/>
        </w:numPr>
        <w:rPr>
          <w:sz w:val="22"/>
          <w:szCs w:val="22"/>
          <w:lang w:val="en-US"/>
        </w:rPr>
      </w:pPr>
      <w:r w:rsidRPr="00A810D1">
        <w:rPr>
          <w:sz w:val="22"/>
          <w:szCs w:val="22"/>
          <w:lang w:val="en-US"/>
        </w:rPr>
        <w:lastRenderedPageBreak/>
        <w:t xml:space="preserve">Using their </w:t>
      </w:r>
      <w:proofErr w:type="spellStart"/>
      <w:r w:rsidRPr="00A810D1">
        <w:rPr>
          <w:sz w:val="22"/>
          <w:szCs w:val="22"/>
          <w:lang w:val="en-US"/>
        </w:rPr>
        <w:t>circ</w:t>
      </w:r>
      <w:proofErr w:type="spellEnd"/>
      <w:r w:rsidRPr="00A810D1">
        <w:rPr>
          <w:sz w:val="22"/>
          <w:szCs w:val="22"/>
          <w:lang w:val="en-US"/>
        </w:rPr>
        <w:t xml:space="preserve"> maps, l</w:t>
      </w:r>
      <w:r w:rsidR="00D11086" w:rsidRPr="00A810D1">
        <w:rPr>
          <w:sz w:val="22"/>
          <w:szCs w:val="22"/>
          <w:lang w:val="en-US"/>
        </w:rPr>
        <w:t xml:space="preserve">ibraries should review the </w:t>
      </w:r>
      <w:r w:rsidRPr="00A810D1">
        <w:rPr>
          <w:sz w:val="22"/>
          <w:szCs w:val="22"/>
          <w:lang w:val="en-US"/>
        </w:rPr>
        <w:t>print item types</w:t>
      </w:r>
      <w:r w:rsidR="00D11086" w:rsidRPr="00A810D1">
        <w:rPr>
          <w:sz w:val="22"/>
          <w:szCs w:val="22"/>
          <w:lang w:val="en-US"/>
        </w:rPr>
        <w:t xml:space="preserve"> that they currently lend </w:t>
      </w:r>
      <w:r w:rsidRPr="00A810D1">
        <w:rPr>
          <w:sz w:val="22"/>
          <w:szCs w:val="22"/>
          <w:lang w:val="en-US"/>
        </w:rPr>
        <w:t xml:space="preserve">to secondary borrows, compare the loan periods that their primary users receive for the same item types and then identify the ones that are less than four weeks. </w:t>
      </w:r>
      <w:r w:rsidR="004A6E0F" w:rsidRPr="00A810D1">
        <w:rPr>
          <w:sz w:val="22"/>
          <w:szCs w:val="22"/>
          <w:lang w:val="en-US"/>
        </w:rPr>
        <w:t xml:space="preserve"> In those cases, would you be willing to extend the loan periods for primary users to at least four weeks?  Please contact Peggy if you need help reading your </w:t>
      </w:r>
      <w:proofErr w:type="spellStart"/>
      <w:r w:rsidR="004A6E0F" w:rsidRPr="00A810D1">
        <w:rPr>
          <w:sz w:val="22"/>
          <w:szCs w:val="22"/>
          <w:lang w:val="en-US"/>
        </w:rPr>
        <w:t>circ</w:t>
      </w:r>
      <w:proofErr w:type="spellEnd"/>
      <w:r w:rsidR="004A6E0F" w:rsidRPr="00A810D1">
        <w:rPr>
          <w:sz w:val="22"/>
          <w:szCs w:val="22"/>
          <w:lang w:val="en-US"/>
        </w:rPr>
        <w:t xml:space="preserve"> map.</w:t>
      </w:r>
    </w:p>
    <w:p w14:paraId="4DD7C9C0" w14:textId="0C0691AC" w:rsidR="00D11086" w:rsidRDefault="00D11086" w:rsidP="00D11086">
      <w:pPr>
        <w:pStyle w:val="ListParagraph"/>
        <w:numPr>
          <w:ilvl w:val="0"/>
          <w:numId w:val="11"/>
        </w:numPr>
        <w:rPr>
          <w:sz w:val="22"/>
          <w:szCs w:val="22"/>
          <w:lang w:val="en-US"/>
        </w:rPr>
      </w:pPr>
      <w:r w:rsidRPr="00D11086">
        <w:rPr>
          <w:sz w:val="22"/>
          <w:szCs w:val="22"/>
          <w:lang w:val="en-US"/>
        </w:rPr>
        <w:t xml:space="preserve">Committee members should consult within their libraries about the implications for the loan period and overdue recall fine changes for their current practices with their primary </w:t>
      </w:r>
      <w:r>
        <w:rPr>
          <w:sz w:val="22"/>
          <w:szCs w:val="22"/>
          <w:lang w:val="en-US"/>
        </w:rPr>
        <w:t>clients</w:t>
      </w:r>
      <w:r w:rsidRPr="00D11086">
        <w:rPr>
          <w:sz w:val="22"/>
          <w:szCs w:val="22"/>
          <w:lang w:val="en-US"/>
        </w:rPr>
        <w:t>.</w:t>
      </w:r>
    </w:p>
    <w:p w14:paraId="25C4CC50" w14:textId="33CF0520" w:rsidR="00D11086" w:rsidRDefault="00D11086" w:rsidP="00D11086">
      <w:pPr>
        <w:ind w:left="360" w:firstLine="360"/>
        <w:rPr>
          <w:sz w:val="22"/>
          <w:szCs w:val="22"/>
          <w:lang w:val="en-US"/>
        </w:rPr>
      </w:pPr>
      <w:r>
        <w:rPr>
          <w:sz w:val="22"/>
          <w:szCs w:val="22"/>
          <w:lang w:val="en-US"/>
        </w:rPr>
        <w:t>Anne will provide an update for Directors at their meeting on May 22.</w:t>
      </w:r>
    </w:p>
    <w:p w14:paraId="28046349" w14:textId="0E5A7D56" w:rsidR="00D11086" w:rsidRPr="00D11086" w:rsidRDefault="00D11086" w:rsidP="00D11086">
      <w:pPr>
        <w:ind w:left="720"/>
        <w:rPr>
          <w:sz w:val="22"/>
          <w:szCs w:val="22"/>
          <w:lang w:val="en-US"/>
        </w:rPr>
      </w:pPr>
      <w:r>
        <w:rPr>
          <w:sz w:val="22"/>
          <w:szCs w:val="22"/>
          <w:lang w:val="en-US"/>
        </w:rPr>
        <w:t>The results of the consultations will be discussed at the next Access Services meeting in early June</w:t>
      </w:r>
    </w:p>
    <w:p w14:paraId="7753DEEE" w14:textId="77777777" w:rsidR="00D11086" w:rsidRPr="00805788" w:rsidRDefault="00D11086" w:rsidP="00D11086">
      <w:pPr>
        <w:pStyle w:val="ListParagraph"/>
        <w:rPr>
          <w:sz w:val="22"/>
          <w:szCs w:val="22"/>
          <w:lang w:val="en-US"/>
        </w:rPr>
      </w:pPr>
    </w:p>
    <w:p w14:paraId="1B9BA51E" w14:textId="5F3BF8AC" w:rsidR="00494CD4" w:rsidRPr="00D11086" w:rsidRDefault="00494CD4" w:rsidP="00494CD4">
      <w:pPr>
        <w:pStyle w:val="ListParagraph"/>
        <w:numPr>
          <w:ilvl w:val="0"/>
          <w:numId w:val="1"/>
        </w:numPr>
        <w:rPr>
          <w:b/>
          <w:sz w:val="22"/>
          <w:szCs w:val="22"/>
          <w:lang w:val="en-US"/>
        </w:rPr>
      </w:pPr>
      <w:r w:rsidRPr="00D11086">
        <w:rPr>
          <w:b/>
          <w:sz w:val="22"/>
          <w:szCs w:val="22"/>
          <w:lang w:val="en-US"/>
        </w:rPr>
        <w:t>Changing COVID-19 related due date</w:t>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p>
    <w:p w14:paraId="2597DA8E" w14:textId="40870304" w:rsidR="00D11086" w:rsidRDefault="00D11086" w:rsidP="00D11086">
      <w:pPr>
        <w:ind w:left="720"/>
        <w:rPr>
          <w:sz w:val="22"/>
          <w:szCs w:val="22"/>
          <w:lang w:val="en-US"/>
        </w:rPr>
      </w:pPr>
      <w:r>
        <w:rPr>
          <w:sz w:val="22"/>
          <w:szCs w:val="22"/>
          <w:lang w:val="en-US"/>
        </w:rPr>
        <w:t>Peggy has set the due date for items checked out between March 1 and May 30 to May 31, and has set libraries as closed in the calendar until May 30.</w:t>
      </w:r>
    </w:p>
    <w:p w14:paraId="168B81D4" w14:textId="77777777" w:rsidR="00D11086" w:rsidRDefault="00D11086" w:rsidP="00D11086">
      <w:pPr>
        <w:ind w:left="720"/>
        <w:rPr>
          <w:sz w:val="22"/>
          <w:szCs w:val="22"/>
          <w:lang w:val="en-US"/>
        </w:rPr>
      </w:pPr>
    </w:p>
    <w:p w14:paraId="7AB6040F" w14:textId="081A865E" w:rsidR="00D11086" w:rsidRDefault="00D11086" w:rsidP="00D11086">
      <w:pPr>
        <w:ind w:left="720"/>
        <w:rPr>
          <w:sz w:val="22"/>
          <w:szCs w:val="22"/>
          <w:lang w:val="en-US"/>
        </w:rPr>
      </w:pPr>
      <w:r>
        <w:rPr>
          <w:sz w:val="22"/>
          <w:szCs w:val="22"/>
          <w:lang w:val="en-US"/>
        </w:rPr>
        <w:t>The committee decided that in early May Peggy will change the due date to September 30 and mark libraries closed until that date.</w:t>
      </w:r>
    </w:p>
    <w:p w14:paraId="60496D47" w14:textId="2CA2BEDA" w:rsidR="00D11086" w:rsidRDefault="00D11086" w:rsidP="00D11086">
      <w:pPr>
        <w:ind w:left="720"/>
        <w:rPr>
          <w:sz w:val="22"/>
          <w:szCs w:val="22"/>
          <w:lang w:val="en-US"/>
        </w:rPr>
      </w:pPr>
      <w:r>
        <w:rPr>
          <w:sz w:val="22"/>
          <w:szCs w:val="22"/>
          <w:lang w:val="en-US"/>
        </w:rPr>
        <w:t>As libraries reopen they can modify their closed dates in the calendar.</w:t>
      </w:r>
    </w:p>
    <w:p w14:paraId="7A807FF1" w14:textId="46F38AA0" w:rsidR="00D11086" w:rsidRPr="00A810D1" w:rsidRDefault="00D11086" w:rsidP="00D11086">
      <w:pPr>
        <w:ind w:left="720"/>
        <w:rPr>
          <w:sz w:val="22"/>
          <w:szCs w:val="22"/>
          <w:lang w:val="en-US"/>
        </w:rPr>
      </w:pPr>
      <w:r>
        <w:rPr>
          <w:sz w:val="22"/>
          <w:szCs w:val="22"/>
          <w:lang w:val="en-US"/>
        </w:rPr>
        <w:t xml:space="preserve">There are situations to be aware of that might need manual modifications, for example laptop loans at MacEwan. Peggy will give advance notice of when she is going to make the changes so </w:t>
      </w:r>
      <w:r w:rsidRPr="00A810D1">
        <w:rPr>
          <w:sz w:val="22"/>
          <w:szCs w:val="22"/>
          <w:lang w:val="en-US"/>
        </w:rPr>
        <w:t xml:space="preserve">that </w:t>
      </w:r>
      <w:r w:rsidR="00065B6B" w:rsidRPr="00A810D1">
        <w:rPr>
          <w:sz w:val="22"/>
          <w:szCs w:val="22"/>
          <w:lang w:val="en-US"/>
        </w:rPr>
        <w:t>those libraries that manually modify equipment due dates will be able to adjust those dates accordingly.</w:t>
      </w:r>
    </w:p>
    <w:p w14:paraId="0AC021EB" w14:textId="77777777" w:rsidR="00D11086" w:rsidRPr="00805788" w:rsidRDefault="00D11086" w:rsidP="00D11086">
      <w:pPr>
        <w:pStyle w:val="ListParagraph"/>
        <w:rPr>
          <w:sz w:val="22"/>
          <w:szCs w:val="22"/>
          <w:lang w:val="en-US"/>
        </w:rPr>
      </w:pPr>
    </w:p>
    <w:p w14:paraId="541D8C58" w14:textId="6B478A6F" w:rsidR="00494CD4" w:rsidRPr="00D11086" w:rsidRDefault="00494CD4" w:rsidP="00494CD4">
      <w:pPr>
        <w:pStyle w:val="ListParagraph"/>
        <w:numPr>
          <w:ilvl w:val="0"/>
          <w:numId w:val="1"/>
        </w:numPr>
        <w:rPr>
          <w:b/>
          <w:sz w:val="22"/>
          <w:szCs w:val="22"/>
          <w:lang w:val="en-US"/>
        </w:rPr>
      </w:pPr>
      <w:r w:rsidRPr="00D11086">
        <w:rPr>
          <w:b/>
          <w:sz w:val="22"/>
          <w:szCs w:val="22"/>
          <w:lang w:val="en-US"/>
        </w:rPr>
        <w:t>Aged fines</w:t>
      </w:r>
      <w:r w:rsidR="00D11086" w:rsidRPr="00D11086">
        <w:rPr>
          <w:b/>
          <w:sz w:val="22"/>
          <w:szCs w:val="22"/>
          <w:lang w:val="en-US"/>
        </w:rPr>
        <w:t xml:space="preserve"> report</w:t>
      </w:r>
      <w:r w:rsidR="00D11086">
        <w:rPr>
          <w:b/>
          <w:sz w:val="22"/>
          <w:szCs w:val="22"/>
          <w:lang w:val="en-US"/>
        </w:rPr>
        <w:t>s</w:t>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p>
    <w:p w14:paraId="065DC31F" w14:textId="69A0E142" w:rsidR="00D11086" w:rsidRDefault="00D11086" w:rsidP="00D11086">
      <w:pPr>
        <w:pStyle w:val="ListParagraph"/>
        <w:rPr>
          <w:sz w:val="22"/>
          <w:szCs w:val="22"/>
          <w:lang w:val="en-US"/>
        </w:rPr>
      </w:pPr>
      <w:r>
        <w:rPr>
          <w:sz w:val="22"/>
          <w:szCs w:val="22"/>
          <w:lang w:val="en-US"/>
        </w:rPr>
        <w:t xml:space="preserve">Peggy usually runs the Aged Fines report at the end of each library’s fiscal year but wanted to confirm that libraries are ready for their reports and that there are no barriers to accessing the finished reports in </w:t>
      </w:r>
      <w:proofErr w:type="spellStart"/>
      <w:r>
        <w:rPr>
          <w:sz w:val="22"/>
          <w:szCs w:val="22"/>
          <w:lang w:val="en-US"/>
        </w:rPr>
        <w:t>WorkFlows</w:t>
      </w:r>
      <w:proofErr w:type="spellEnd"/>
      <w:r>
        <w:rPr>
          <w:sz w:val="22"/>
          <w:szCs w:val="22"/>
          <w:lang w:val="en-US"/>
        </w:rPr>
        <w:t xml:space="preserve"> during library closures. There are six libraries with fiscal year ends of March 31 (AGL, AHS, Alberta Innovates, Concordia, Covenant and King’s) and two with April 30 (Burman and Vanguard). These libraries will confirm with Peggy that they are ready to have their reports run. </w:t>
      </w:r>
    </w:p>
    <w:p w14:paraId="7517E223" w14:textId="77777777" w:rsidR="00D11086" w:rsidRPr="00805788" w:rsidRDefault="00D11086" w:rsidP="00D11086">
      <w:pPr>
        <w:pStyle w:val="ListParagraph"/>
        <w:rPr>
          <w:sz w:val="22"/>
          <w:szCs w:val="22"/>
          <w:lang w:val="en-US"/>
        </w:rPr>
      </w:pPr>
    </w:p>
    <w:p w14:paraId="7110CA40" w14:textId="7266A452" w:rsidR="00EB0BEA" w:rsidRPr="00D11086" w:rsidRDefault="00EB0BEA" w:rsidP="00494CD4">
      <w:pPr>
        <w:pStyle w:val="ListParagraph"/>
        <w:numPr>
          <w:ilvl w:val="0"/>
          <w:numId w:val="1"/>
        </w:numPr>
        <w:rPr>
          <w:b/>
          <w:sz w:val="22"/>
          <w:szCs w:val="22"/>
          <w:lang w:val="en-US"/>
        </w:rPr>
      </w:pPr>
      <w:r w:rsidRPr="00D11086">
        <w:rPr>
          <w:b/>
          <w:sz w:val="22"/>
          <w:szCs w:val="22"/>
          <w:lang w:val="en-US"/>
        </w:rPr>
        <w:t>Update on Symphony web client</w:t>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p>
    <w:p w14:paraId="699696D1" w14:textId="47FFB835" w:rsidR="00D11086" w:rsidRDefault="00D11086" w:rsidP="00D11086">
      <w:pPr>
        <w:pStyle w:val="ListParagraph"/>
        <w:rPr>
          <w:sz w:val="22"/>
          <w:szCs w:val="22"/>
          <w:lang w:val="en-US"/>
        </w:rPr>
      </w:pPr>
      <w:r>
        <w:rPr>
          <w:sz w:val="22"/>
          <w:szCs w:val="22"/>
          <w:lang w:val="en-US"/>
        </w:rPr>
        <w:t xml:space="preserve">Elaine reported that UA ITS has been testing the Symphony web client and it will be installed on Friday. Libraries will have access most likely early next week. The web client has the same functionality as the regular version, although Elaine reports it is a little clunky. People will have individual user accounts to access the web client. Their custom properties will not carry over into the web client, but once they set them they will stay. Elaine is anticipating some issues and questions over the startup period, and libraries can use the normal </w:t>
      </w:r>
      <w:hyperlink r:id="rId5" w:history="1">
        <w:r w:rsidRPr="00B463D7">
          <w:rPr>
            <w:rStyle w:val="Hyperlink"/>
            <w:sz w:val="22"/>
            <w:szCs w:val="22"/>
            <w:lang w:val="en-US"/>
          </w:rPr>
          <w:t>libhelp@ualberta.ca</w:t>
        </w:r>
      </w:hyperlink>
      <w:r>
        <w:rPr>
          <w:sz w:val="22"/>
          <w:szCs w:val="22"/>
          <w:lang w:val="en-US"/>
        </w:rPr>
        <w:t xml:space="preserve"> to contact ITS staff.</w:t>
      </w:r>
    </w:p>
    <w:p w14:paraId="384AA57E" w14:textId="77777777" w:rsidR="00D11086" w:rsidRDefault="00D11086" w:rsidP="00D11086">
      <w:pPr>
        <w:pStyle w:val="ListParagraph"/>
        <w:rPr>
          <w:sz w:val="22"/>
          <w:szCs w:val="22"/>
          <w:lang w:val="en-US"/>
        </w:rPr>
      </w:pPr>
    </w:p>
    <w:p w14:paraId="229145CF" w14:textId="17B760CC" w:rsidR="00752660" w:rsidRPr="00D11086" w:rsidRDefault="00752660" w:rsidP="00494CD4">
      <w:pPr>
        <w:pStyle w:val="ListParagraph"/>
        <w:numPr>
          <w:ilvl w:val="0"/>
          <w:numId w:val="1"/>
        </w:numPr>
        <w:rPr>
          <w:b/>
          <w:sz w:val="22"/>
          <w:szCs w:val="22"/>
          <w:lang w:val="en-US"/>
        </w:rPr>
      </w:pPr>
      <w:r w:rsidRPr="00D11086">
        <w:rPr>
          <w:b/>
          <w:sz w:val="22"/>
          <w:szCs w:val="22"/>
          <w:lang w:val="en-US"/>
        </w:rPr>
        <w:t>Preparing for re-opening – materials handling</w:t>
      </w:r>
      <w:r w:rsidRPr="00D11086">
        <w:rPr>
          <w:b/>
          <w:sz w:val="22"/>
          <w:szCs w:val="22"/>
          <w:lang w:val="en-US"/>
        </w:rPr>
        <w:tab/>
      </w:r>
      <w:r w:rsidRPr="00D11086">
        <w:rPr>
          <w:b/>
          <w:sz w:val="22"/>
          <w:szCs w:val="22"/>
          <w:lang w:val="en-US"/>
        </w:rPr>
        <w:tab/>
      </w:r>
      <w:r w:rsidRPr="00D11086">
        <w:rPr>
          <w:b/>
          <w:sz w:val="22"/>
          <w:szCs w:val="22"/>
          <w:lang w:val="en-US"/>
        </w:rPr>
        <w:tab/>
      </w:r>
      <w:r w:rsidRPr="00D11086">
        <w:rPr>
          <w:b/>
          <w:sz w:val="22"/>
          <w:szCs w:val="22"/>
          <w:lang w:val="en-US"/>
        </w:rPr>
        <w:tab/>
      </w:r>
    </w:p>
    <w:p w14:paraId="7382E164" w14:textId="58CE32CA" w:rsidR="00D11086" w:rsidRDefault="00D11086" w:rsidP="00D11086">
      <w:pPr>
        <w:pStyle w:val="ListParagraph"/>
        <w:rPr>
          <w:sz w:val="22"/>
          <w:szCs w:val="22"/>
          <w:lang w:val="en-US"/>
        </w:rPr>
      </w:pPr>
      <w:r>
        <w:rPr>
          <w:sz w:val="22"/>
          <w:szCs w:val="22"/>
          <w:lang w:val="en-US"/>
        </w:rPr>
        <w:t xml:space="preserve">Anne has gathered </w:t>
      </w:r>
      <w:hyperlink r:id="rId6" w:history="1">
        <w:r w:rsidRPr="00D11086">
          <w:rPr>
            <w:rStyle w:val="Hyperlink"/>
            <w:sz w:val="22"/>
            <w:szCs w:val="22"/>
            <w:lang w:val="en-US"/>
          </w:rPr>
          <w:t>research and recommendations from a variety of sources</w:t>
        </w:r>
      </w:hyperlink>
      <w:r>
        <w:rPr>
          <w:sz w:val="22"/>
          <w:szCs w:val="22"/>
          <w:lang w:val="en-US"/>
        </w:rPr>
        <w:t xml:space="preserve"> on handling library materials during the pandemic and has drafted protocols for handling shared and returned materials based on the findings and recommendations:</w:t>
      </w:r>
    </w:p>
    <w:p w14:paraId="797F47A5" w14:textId="22EC8419" w:rsidR="00A810D1" w:rsidRDefault="00A810D1" w:rsidP="00D11086">
      <w:pPr>
        <w:pStyle w:val="ListParagraph"/>
        <w:rPr>
          <w:sz w:val="22"/>
          <w:szCs w:val="22"/>
          <w:lang w:val="en-US"/>
        </w:rPr>
      </w:pPr>
    </w:p>
    <w:p w14:paraId="66946FFF" w14:textId="77777777" w:rsidR="00A810D1" w:rsidRDefault="00A810D1" w:rsidP="00D11086">
      <w:pPr>
        <w:pStyle w:val="ListParagraph"/>
        <w:rPr>
          <w:sz w:val="22"/>
          <w:szCs w:val="22"/>
          <w:lang w:val="en-US"/>
        </w:rPr>
      </w:pPr>
    </w:p>
    <w:p w14:paraId="28A29C05" w14:textId="0148407D" w:rsidR="00D11086" w:rsidRDefault="00D11086" w:rsidP="00D11086">
      <w:pPr>
        <w:pStyle w:val="ListParagraph"/>
        <w:rPr>
          <w:sz w:val="22"/>
          <w:szCs w:val="22"/>
          <w:lang w:val="en-US"/>
        </w:rPr>
      </w:pPr>
    </w:p>
    <w:p w14:paraId="3B28C595" w14:textId="5C6B6D1F" w:rsidR="00D11086" w:rsidRPr="00D11086" w:rsidRDefault="00D11086" w:rsidP="00D11086">
      <w:pPr>
        <w:pStyle w:val="NormalWeb"/>
        <w:spacing w:before="0" w:beforeAutospacing="0" w:after="0" w:afterAutospacing="0"/>
        <w:ind w:left="720"/>
        <w:rPr>
          <w:rFonts w:asciiTheme="minorHAnsi" w:hAnsiTheme="minorHAnsi" w:cstheme="minorHAnsi"/>
          <w:sz w:val="22"/>
          <w:szCs w:val="22"/>
        </w:rPr>
      </w:pPr>
      <w:r w:rsidRPr="00D11086">
        <w:rPr>
          <w:rFonts w:asciiTheme="minorHAnsi" w:hAnsiTheme="minorHAnsi" w:cstheme="minorHAnsi"/>
          <w:b/>
          <w:bCs/>
          <w:color w:val="000000"/>
          <w:sz w:val="22"/>
          <w:szCs w:val="22"/>
          <w:shd w:val="clear" w:color="auto" w:fill="FFFFFF"/>
        </w:rPr>
        <w:lastRenderedPageBreak/>
        <w:t xml:space="preserve">On reopening </w:t>
      </w:r>
      <w:proofErr w:type="spellStart"/>
      <w:r w:rsidRPr="00D11086">
        <w:rPr>
          <w:rFonts w:asciiTheme="minorHAnsi" w:hAnsiTheme="minorHAnsi" w:cstheme="minorHAnsi"/>
          <w:b/>
          <w:bCs/>
          <w:color w:val="000000"/>
          <w:sz w:val="22"/>
          <w:szCs w:val="22"/>
          <w:shd w:val="clear" w:color="auto" w:fill="FFFFFF"/>
        </w:rPr>
        <w:t>bookdrops</w:t>
      </w:r>
      <w:proofErr w:type="spellEnd"/>
      <w:r w:rsidRPr="00D11086">
        <w:rPr>
          <w:rFonts w:asciiTheme="minorHAnsi" w:hAnsiTheme="minorHAnsi" w:cstheme="minorHAnsi"/>
          <w:b/>
          <w:bCs/>
          <w:color w:val="000000"/>
          <w:sz w:val="22"/>
          <w:szCs w:val="22"/>
          <w:shd w:val="clear" w:color="auto" w:fill="FFFFFF"/>
        </w:rPr>
        <w:t>:</w:t>
      </w:r>
    </w:p>
    <w:p w14:paraId="2630C8C9" w14:textId="77777777" w:rsidR="00D11086" w:rsidRPr="00D11086" w:rsidRDefault="00D11086" w:rsidP="00D11086">
      <w:pPr>
        <w:ind w:left="720"/>
        <w:rPr>
          <w:rFonts w:cstheme="minorHAnsi"/>
          <w:sz w:val="22"/>
          <w:szCs w:val="22"/>
        </w:rPr>
      </w:pPr>
    </w:p>
    <w:p w14:paraId="389390D3" w14:textId="77777777" w:rsidR="00D11086" w:rsidRPr="00D11086" w:rsidRDefault="00D11086" w:rsidP="00D11086">
      <w:pPr>
        <w:pStyle w:val="NormalWeb"/>
        <w:spacing w:before="0" w:beforeAutospacing="0" w:after="0" w:afterAutospacing="0"/>
        <w:ind w:left="720"/>
        <w:rPr>
          <w:rFonts w:asciiTheme="minorHAnsi" w:hAnsiTheme="minorHAnsi" w:cstheme="minorHAnsi"/>
          <w:sz w:val="22"/>
          <w:szCs w:val="22"/>
        </w:rPr>
      </w:pPr>
      <w:r w:rsidRPr="00D11086">
        <w:rPr>
          <w:rFonts w:asciiTheme="minorHAnsi" w:hAnsiTheme="minorHAnsi" w:cstheme="minorHAnsi"/>
          <w:color w:val="000000"/>
          <w:sz w:val="22"/>
          <w:szCs w:val="22"/>
          <w:shd w:val="clear" w:color="auto" w:fill="FFFFFF"/>
        </w:rPr>
        <w:t xml:space="preserve">If </w:t>
      </w:r>
      <w:proofErr w:type="spellStart"/>
      <w:r w:rsidRPr="00D11086">
        <w:rPr>
          <w:rFonts w:asciiTheme="minorHAnsi" w:hAnsiTheme="minorHAnsi" w:cstheme="minorHAnsi"/>
          <w:color w:val="000000"/>
          <w:sz w:val="22"/>
          <w:szCs w:val="22"/>
          <w:shd w:val="clear" w:color="auto" w:fill="FFFFFF"/>
        </w:rPr>
        <w:t>bookdrops</w:t>
      </w:r>
      <w:proofErr w:type="spellEnd"/>
      <w:r w:rsidRPr="00D11086">
        <w:rPr>
          <w:rFonts w:asciiTheme="minorHAnsi" w:hAnsiTheme="minorHAnsi" w:cstheme="minorHAnsi"/>
          <w:color w:val="000000"/>
          <w:sz w:val="22"/>
          <w:szCs w:val="22"/>
          <w:shd w:val="clear" w:color="auto" w:fill="FFFFFF"/>
        </w:rPr>
        <w:t xml:space="preserve"> have been closed since March, the items are safe to handle.</w:t>
      </w:r>
    </w:p>
    <w:p w14:paraId="1027C546" w14:textId="77777777" w:rsidR="00D11086" w:rsidRPr="00D11086" w:rsidRDefault="00D11086" w:rsidP="00D11086">
      <w:pPr>
        <w:ind w:left="720"/>
        <w:rPr>
          <w:rFonts w:cstheme="minorHAnsi"/>
          <w:sz w:val="22"/>
          <w:szCs w:val="22"/>
        </w:rPr>
      </w:pPr>
    </w:p>
    <w:p w14:paraId="60C7C101" w14:textId="77777777" w:rsidR="00D11086" w:rsidRPr="00D11086" w:rsidRDefault="00D11086" w:rsidP="00D11086">
      <w:pPr>
        <w:pStyle w:val="NormalWeb"/>
        <w:spacing w:before="0" w:beforeAutospacing="0" w:after="0" w:afterAutospacing="0"/>
        <w:ind w:left="720"/>
        <w:rPr>
          <w:rFonts w:asciiTheme="minorHAnsi" w:hAnsiTheme="minorHAnsi" w:cstheme="minorHAnsi"/>
          <w:sz w:val="22"/>
          <w:szCs w:val="22"/>
        </w:rPr>
      </w:pPr>
      <w:r w:rsidRPr="00D11086">
        <w:rPr>
          <w:rFonts w:asciiTheme="minorHAnsi" w:hAnsiTheme="minorHAnsi" w:cstheme="minorHAnsi"/>
          <w:b/>
          <w:bCs/>
          <w:color w:val="000000"/>
          <w:sz w:val="22"/>
          <w:szCs w:val="22"/>
          <w:shd w:val="clear" w:color="auto" w:fill="FFFFFF"/>
        </w:rPr>
        <w:t>Newly returned items:</w:t>
      </w:r>
    </w:p>
    <w:p w14:paraId="6A443481" w14:textId="77777777" w:rsidR="00D11086" w:rsidRPr="00D11086" w:rsidRDefault="00D11086" w:rsidP="00D11086">
      <w:pPr>
        <w:pStyle w:val="NormalWeb"/>
        <w:shd w:val="clear" w:color="auto" w:fill="FFFFFF"/>
        <w:spacing w:before="0" w:beforeAutospacing="0" w:after="400" w:afterAutospacing="0"/>
        <w:ind w:left="720"/>
        <w:rPr>
          <w:rFonts w:asciiTheme="minorHAnsi" w:hAnsiTheme="minorHAnsi" w:cstheme="minorHAnsi"/>
          <w:sz w:val="22"/>
          <w:szCs w:val="22"/>
        </w:rPr>
      </w:pPr>
      <w:r w:rsidRPr="00D11086">
        <w:rPr>
          <w:rFonts w:asciiTheme="minorHAnsi" w:hAnsiTheme="minorHAnsi" w:cstheme="minorHAnsi"/>
          <w:color w:val="444444"/>
          <w:sz w:val="22"/>
          <w:szCs w:val="22"/>
          <w:shd w:val="clear" w:color="auto" w:fill="FFFFFF"/>
        </w:rPr>
        <w:t>Quarantine items for at least 24 hours. 72 hours is recommended if there are items with plastic covers or containers.</w:t>
      </w:r>
    </w:p>
    <w:p w14:paraId="559F1D57" w14:textId="77777777" w:rsidR="00D11086" w:rsidRPr="00D11086" w:rsidRDefault="00D11086" w:rsidP="00D11086">
      <w:pPr>
        <w:pStyle w:val="NormalWeb"/>
        <w:shd w:val="clear" w:color="auto" w:fill="FFFFFF"/>
        <w:spacing w:before="0" w:beforeAutospacing="0" w:after="0" w:afterAutospacing="0"/>
        <w:ind w:left="720" w:right="40"/>
        <w:rPr>
          <w:rFonts w:asciiTheme="minorHAnsi" w:hAnsiTheme="minorHAnsi" w:cstheme="minorHAnsi"/>
          <w:sz w:val="22"/>
          <w:szCs w:val="22"/>
        </w:rPr>
      </w:pPr>
      <w:r w:rsidRPr="00D11086">
        <w:rPr>
          <w:rFonts w:asciiTheme="minorHAnsi" w:hAnsiTheme="minorHAnsi" w:cstheme="minorHAnsi"/>
          <w:color w:val="444444"/>
          <w:sz w:val="22"/>
          <w:szCs w:val="22"/>
          <w:shd w:val="clear" w:color="auto" w:fill="FFFFFF"/>
        </w:rPr>
        <w:t>Staff should wear gloves if possible when moving items into quarantine and remove the gloves immediately afterwards so as not to accidentally touch anything else.</w:t>
      </w:r>
    </w:p>
    <w:p w14:paraId="543582B3" w14:textId="6C5FD8B4" w:rsidR="00D11086" w:rsidRPr="00D11086" w:rsidRDefault="00D11086" w:rsidP="00D11086">
      <w:pPr>
        <w:pStyle w:val="NormalWeb"/>
        <w:shd w:val="clear" w:color="auto" w:fill="FFFFFF"/>
        <w:spacing w:before="0" w:beforeAutospacing="0" w:after="0" w:afterAutospacing="0"/>
        <w:ind w:left="720" w:right="40"/>
        <w:rPr>
          <w:rFonts w:asciiTheme="minorHAnsi" w:hAnsiTheme="minorHAnsi" w:cstheme="minorHAnsi"/>
          <w:sz w:val="22"/>
          <w:szCs w:val="22"/>
        </w:rPr>
      </w:pPr>
      <w:r w:rsidRPr="00D11086">
        <w:rPr>
          <w:rFonts w:asciiTheme="minorHAnsi" w:hAnsiTheme="minorHAnsi" w:cstheme="minorHAnsi"/>
          <w:color w:val="444444"/>
          <w:sz w:val="22"/>
          <w:szCs w:val="22"/>
          <w:shd w:val="clear" w:color="auto" w:fill="FFFFFF"/>
        </w:rPr>
        <w:t xml:space="preserve">After removing and discarding the gloves, staff should wash their hands for 20 seconds, following </w:t>
      </w:r>
      <w:hyperlink r:id="rId7" w:history="1">
        <w:r w:rsidRPr="00D11086">
          <w:rPr>
            <w:rStyle w:val="Hyperlink"/>
            <w:rFonts w:asciiTheme="minorHAnsi" w:hAnsiTheme="minorHAnsi" w:cstheme="minorHAnsi"/>
            <w:color w:val="1155CC"/>
            <w:sz w:val="22"/>
            <w:szCs w:val="22"/>
            <w:shd w:val="clear" w:color="auto" w:fill="FFFFFF"/>
          </w:rPr>
          <w:t>Government of Canada guidelines</w:t>
        </w:r>
      </w:hyperlink>
      <w:r w:rsidRPr="00D11086">
        <w:rPr>
          <w:rFonts w:asciiTheme="minorHAnsi" w:hAnsiTheme="minorHAnsi" w:cstheme="minorHAnsi"/>
          <w:color w:val="444444"/>
          <w:sz w:val="22"/>
          <w:szCs w:val="22"/>
          <w:shd w:val="clear" w:color="auto" w:fill="FFFFFF"/>
        </w:rPr>
        <w:t>. Staff may also use hand sanitizer, particularly if washing facilities may involve touching other things</w:t>
      </w:r>
      <w:r w:rsidR="00AB1678">
        <w:rPr>
          <w:rFonts w:asciiTheme="minorHAnsi" w:hAnsiTheme="minorHAnsi" w:cstheme="minorHAnsi"/>
          <w:color w:val="444444"/>
          <w:sz w:val="22"/>
          <w:szCs w:val="22"/>
          <w:shd w:val="clear" w:color="auto" w:fill="FFFFFF"/>
        </w:rPr>
        <w:t xml:space="preserve"> such as handles and doors</w:t>
      </w:r>
      <w:r w:rsidRPr="00D11086">
        <w:rPr>
          <w:rFonts w:asciiTheme="minorHAnsi" w:hAnsiTheme="minorHAnsi" w:cstheme="minorHAnsi"/>
          <w:color w:val="444444"/>
          <w:sz w:val="22"/>
          <w:szCs w:val="22"/>
          <w:shd w:val="clear" w:color="auto" w:fill="FFFFFF"/>
        </w:rPr>
        <w:t xml:space="preserve"> to access them.</w:t>
      </w:r>
    </w:p>
    <w:p w14:paraId="23E3DCAE" w14:textId="77777777" w:rsidR="00D11086" w:rsidRPr="00D11086" w:rsidRDefault="00D11086" w:rsidP="00D11086">
      <w:pPr>
        <w:pStyle w:val="NormalWeb"/>
        <w:shd w:val="clear" w:color="auto" w:fill="FFFFFF"/>
        <w:spacing w:before="0" w:beforeAutospacing="0" w:after="200" w:afterAutospacing="0"/>
        <w:ind w:left="720" w:right="40"/>
        <w:rPr>
          <w:rFonts w:asciiTheme="minorHAnsi" w:hAnsiTheme="minorHAnsi" w:cstheme="minorHAnsi"/>
          <w:sz w:val="22"/>
          <w:szCs w:val="22"/>
        </w:rPr>
      </w:pPr>
      <w:r w:rsidRPr="00D11086">
        <w:rPr>
          <w:rFonts w:asciiTheme="minorHAnsi" w:hAnsiTheme="minorHAnsi" w:cstheme="minorHAnsi"/>
          <w:color w:val="444444"/>
          <w:sz w:val="22"/>
          <w:szCs w:val="22"/>
          <w:shd w:val="clear" w:color="auto" w:fill="FFFFFF"/>
        </w:rPr>
        <w:t>If gloves are not worn, staff should sanitize and wash their hands after handling the items.</w:t>
      </w:r>
    </w:p>
    <w:p w14:paraId="7795B5E8" w14:textId="77777777" w:rsidR="00D11086" w:rsidRPr="00D11086" w:rsidRDefault="00D11086" w:rsidP="00D11086">
      <w:pPr>
        <w:pStyle w:val="NormalWeb"/>
        <w:shd w:val="clear" w:color="auto" w:fill="FFFFFF"/>
        <w:spacing w:before="0" w:beforeAutospacing="0" w:after="0" w:afterAutospacing="0"/>
        <w:ind w:left="720"/>
        <w:rPr>
          <w:rFonts w:asciiTheme="minorHAnsi" w:hAnsiTheme="minorHAnsi" w:cstheme="minorHAnsi"/>
          <w:sz w:val="22"/>
          <w:szCs w:val="22"/>
        </w:rPr>
      </w:pPr>
      <w:r w:rsidRPr="00D11086">
        <w:rPr>
          <w:rFonts w:asciiTheme="minorHAnsi" w:hAnsiTheme="minorHAnsi" w:cstheme="minorHAnsi"/>
          <w:color w:val="444444"/>
          <w:sz w:val="22"/>
          <w:szCs w:val="22"/>
          <w:shd w:val="clear" w:color="auto" w:fill="FFFFFF"/>
        </w:rPr>
        <w:t>Disinfection is not necessary. In particular staff should not attempt to disinfect archival materials or other valuable collections. The use of liquid disinfectants is harmful to library and archives materials and is not recommended.</w:t>
      </w:r>
    </w:p>
    <w:p w14:paraId="128C8F39" w14:textId="77777777" w:rsidR="00D11086" w:rsidRDefault="00D11086" w:rsidP="00D11086">
      <w:pPr>
        <w:pStyle w:val="NormalWeb"/>
        <w:spacing w:before="0" w:beforeAutospacing="0" w:after="0" w:afterAutospacing="0"/>
        <w:ind w:left="720"/>
        <w:rPr>
          <w:rFonts w:asciiTheme="minorHAnsi" w:hAnsiTheme="minorHAnsi" w:cstheme="minorHAnsi"/>
          <w:b/>
          <w:bCs/>
          <w:color w:val="000000"/>
          <w:sz w:val="22"/>
          <w:szCs w:val="22"/>
          <w:shd w:val="clear" w:color="auto" w:fill="FFFFFF"/>
        </w:rPr>
      </w:pPr>
    </w:p>
    <w:p w14:paraId="4570760C" w14:textId="22BB9D41" w:rsidR="00D11086" w:rsidRPr="00D11086" w:rsidRDefault="00D11086" w:rsidP="00D11086">
      <w:pPr>
        <w:pStyle w:val="NormalWeb"/>
        <w:spacing w:before="0" w:beforeAutospacing="0" w:after="0" w:afterAutospacing="0"/>
        <w:ind w:left="720"/>
        <w:rPr>
          <w:rFonts w:asciiTheme="minorHAnsi" w:hAnsiTheme="minorHAnsi" w:cstheme="minorHAnsi"/>
          <w:sz w:val="22"/>
          <w:szCs w:val="22"/>
        </w:rPr>
      </w:pPr>
      <w:r w:rsidRPr="00D11086">
        <w:rPr>
          <w:rFonts w:asciiTheme="minorHAnsi" w:hAnsiTheme="minorHAnsi" w:cstheme="minorHAnsi"/>
          <w:b/>
          <w:bCs/>
          <w:color w:val="000000"/>
          <w:sz w:val="22"/>
          <w:szCs w:val="22"/>
          <w:shd w:val="clear" w:color="auto" w:fill="FFFFFF"/>
        </w:rPr>
        <w:t>Items shipped from other libraries:</w:t>
      </w:r>
    </w:p>
    <w:p w14:paraId="066D9270" w14:textId="77777777" w:rsidR="00D11086" w:rsidRPr="00D11086" w:rsidRDefault="00D11086" w:rsidP="00D11086">
      <w:pPr>
        <w:ind w:left="720"/>
        <w:rPr>
          <w:rFonts w:cstheme="minorHAnsi"/>
          <w:sz w:val="22"/>
          <w:szCs w:val="22"/>
        </w:rPr>
      </w:pPr>
    </w:p>
    <w:p w14:paraId="4BDEB8A0" w14:textId="5EBEDCBD" w:rsidR="00D11086" w:rsidRDefault="00D11086" w:rsidP="00D11086">
      <w:pPr>
        <w:pStyle w:val="NormalWeb"/>
        <w:spacing w:before="0" w:beforeAutospacing="0" w:after="0" w:afterAutospacing="0"/>
        <w:ind w:left="720"/>
        <w:rPr>
          <w:rFonts w:asciiTheme="minorHAnsi" w:hAnsiTheme="minorHAnsi" w:cstheme="minorHAnsi"/>
          <w:color w:val="000000"/>
          <w:sz w:val="22"/>
          <w:szCs w:val="22"/>
          <w:shd w:val="clear" w:color="auto" w:fill="FFFFFF"/>
        </w:rPr>
      </w:pPr>
      <w:r w:rsidRPr="00D11086">
        <w:rPr>
          <w:rFonts w:asciiTheme="minorHAnsi" w:hAnsiTheme="minorHAnsi" w:cstheme="minorHAnsi"/>
          <w:color w:val="000000"/>
          <w:sz w:val="22"/>
          <w:szCs w:val="22"/>
          <w:shd w:val="clear" w:color="auto" w:fill="FFFFFF"/>
        </w:rPr>
        <w:t>Staff can assess whether the items have been in the container for over 24 or 72 hours and handle accordingly.</w:t>
      </w:r>
      <w:r w:rsidR="00AB1678">
        <w:rPr>
          <w:rFonts w:asciiTheme="minorHAnsi" w:hAnsiTheme="minorHAnsi" w:cstheme="minorHAnsi"/>
          <w:color w:val="000000"/>
          <w:sz w:val="22"/>
          <w:szCs w:val="22"/>
          <w:shd w:val="clear" w:color="auto" w:fill="FFFFFF"/>
        </w:rPr>
        <w:t xml:space="preserve"> </w:t>
      </w:r>
    </w:p>
    <w:p w14:paraId="09F4495C" w14:textId="21A74328" w:rsidR="00AB1678" w:rsidRPr="00D11086" w:rsidRDefault="00AB1678" w:rsidP="00AB1678">
      <w:pPr>
        <w:pStyle w:val="NormalWeb"/>
        <w:shd w:val="clear" w:color="auto" w:fill="FFFFFF"/>
        <w:spacing w:before="0" w:beforeAutospacing="0" w:after="0" w:afterAutospacing="0"/>
        <w:ind w:left="720" w:right="40"/>
        <w:rPr>
          <w:rFonts w:asciiTheme="minorHAnsi" w:hAnsiTheme="minorHAnsi" w:cstheme="minorHAnsi"/>
          <w:sz w:val="22"/>
          <w:szCs w:val="22"/>
        </w:rPr>
      </w:pPr>
      <w:r>
        <w:rPr>
          <w:rFonts w:asciiTheme="minorHAnsi" w:hAnsiTheme="minorHAnsi" w:cstheme="minorHAnsi"/>
          <w:color w:val="444444"/>
          <w:sz w:val="22"/>
          <w:szCs w:val="22"/>
          <w:shd w:val="clear" w:color="auto" w:fill="FFFFFF"/>
        </w:rPr>
        <w:t>When opening the container,</w:t>
      </w:r>
      <w:r w:rsidRPr="00D11086">
        <w:rPr>
          <w:rFonts w:asciiTheme="minorHAnsi" w:hAnsiTheme="minorHAnsi" w:cstheme="minorHAnsi"/>
          <w:color w:val="444444"/>
          <w:sz w:val="22"/>
          <w:szCs w:val="22"/>
          <w:shd w:val="clear" w:color="auto" w:fill="FFFFFF"/>
        </w:rPr>
        <w:t xml:space="preserve"> staff should </w:t>
      </w:r>
      <w:r>
        <w:rPr>
          <w:rFonts w:asciiTheme="minorHAnsi" w:hAnsiTheme="minorHAnsi" w:cstheme="minorHAnsi"/>
          <w:color w:val="444444"/>
          <w:sz w:val="22"/>
          <w:szCs w:val="22"/>
          <w:shd w:val="clear" w:color="auto" w:fill="FFFFFF"/>
        </w:rPr>
        <w:t xml:space="preserve">use infection control measures. Ideally after opening the container, they should </w:t>
      </w:r>
      <w:r w:rsidRPr="00D11086">
        <w:rPr>
          <w:rFonts w:asciiTheme="minorHAnsi" w:hAnsiTheme="minorHAnsi" w:cstheme="minorHAnsi"/>
          <w:color w:val="444444"/>
          <w:sz w:val="22"/>
          <w:szCs w:val="22"/>
          <w:shd w:val="clear" w:color="auto" w:fill="FFFFFF"/>
        </w:rPr>
        <w:t xml:space="preserve">wash their hands for 20 seconds, following </w:t>
      </w:r>
      <w:hyperlink r:id="rId8" w:history="1">
        <w:r w:rsidRPr="00D11086">
          <w:rPr>
            <w:rStyle w:val="Hyperlink"/>
            <w:rFonts w:asciiTheme="minorHAnsi" w:hAnsiTheme="minorHAnsi" w:cstheme="minorHAnsi"/>
            <w:color w:val="1155CC"/>
            <w:sz w:val="22"/>
            <w:szCs w:val="22"/>
            <w:shd w:val="clear" w:color="auto" w:fill="FFFFFF"/>
          </w:rPr>
          <w:t>Government of Canada guidelines</w:t>
        </w:r>
      </w:hyperlink>
      <w:r w:rsidRPr="00D11086">
        <w:rPr>
          <w:rFonts w:asciiTheme="minorHAnsi" w:hAnsiTheme="minorHAnsi" w:cstheme="minorHAnsi"/>
          <w:color w:val="444444"/>
          <w:sz w:val="22"/>
          <w:szCs w:val="22"/>
          <w:shd w:val="clear" w:color="auto" w:fill="FFFFFF"/>
        </w:rPr>
        <w:t>. Staff may also use hand sanitizer, particularly if washing facilities may involve touching other things</w:t>
      </w:r>
      <w:r>
        <w:rPr>
          <w:rFonts w:asciiTheme="minorHAnsi" w:hAnsiTheme="minorHAnsi" w:cstheme="minorHAnsi"/>
          <w:color w:val="444444"/>
          <w:sz w:val="22"/>
          <w:szCs w:val="22"/>
          <w:shd w:val="clear" w:color="auto" w:fill="FFFFFF"/>
        </w:rPr>
        <w:t xml:space="preserve"> such as handles and doors</w:t>
      </w:r>
      <w:r w:rsidRPr="00D11086">
        <w:rPr>
          <w:rFonts w:asciiTheme="minorHAnsi" w:hAnsiTheme="minorHAnsi" w:cstheme="minorHAnsi"/>
          <w:color w:val="444444"/>
          <w:sz w:val="22"/>
          <w:szCs w:val="22"/>
          <w:shd w:val="clear" w:color="auto" w:fill="FFFFFF"/>
        </w:rPr>
        <w:t xml:space="preserve"> to access them.</w:t>
      </w:r>
    </w:p>
    <w:p w14:paraId="5B27339F" w14:textId="77777777" w:rsidR="00AB1678" w:rsidRPr="00D11086" w:rsidRDefault="00AB1678" w:rsidP="00D11086">
      <w:pPr>
        <w:pStyle w:val="NormalWeb"/>
        <w:spacing w:before="0" w:beforeAutospacing="0" w:after="0" w:afterAutospacing="0"/>
        <w:ind w:left="720"/>
        <w:rPr>
          <w:rFonts w:asciiTheme="minorHAnsi" w:hAnsiTheme="minorHAnsi" w:cstheme="minorHAnsi"/>
          <w:sz w:val="22"/>
          <w:szCs w:val="22"/>
        </w:rPr>
      </w:pPr>
    </w:p>
    <w:p w14:paraId="7464D945" w14:textId="77777777" w:rsidR="00D11086" w:rsidRPr="00D11086" w:rsidRDefault="00D11086" w:rsidP="00D11086">
      <w:pPr>
        <w:rPr>
          <w:sz w:val="22"/>
          <w:szCs w:val="22"/>
          <w:lang w:val="en-US"/>
        </w:rPr>
      </w:pPr>
    </w:p>
    <w:p w14:paraId="52DEA062" w14:textId="13F5D859" w:rsidR="00D11086" w:rsidRPr="00D11086" w:rsidRDefault="00D11086" w:rsidP="00494CD4">
      <w:pPr>
        <w:pStyle w:val="ListParagraph"/>
        <w:numPr>
          <w:ilvl w:val="0"/>
          <w:numId w:val="1"/>
        </w:numPr>
        <w:rPr>
          <w:b/>
          <w:sz w:val="22"/>
          <w:szCs w:val="22"/>
          <w:lang w:val="en-US"/>
        </w:rPr>
      </w:pPr>
      <w:r w:rsidRPr="00D11086">
        <w:rPr>
          <w:b/>
          <w:sz w:val="22"/>
          <w:szCs w:val="22"/>
          <w:lang w:val="en-US"/>
        </w:rPr>
        <w:t>Online payments for lost books</w:t>
      </w:r>
    </w:p>
    <w:p w14:paraId="597978AA" w14:textId="649C71D1" w:rsidR="00D11086" w:rsidRDefault="00D11086" w:rsidP="00D11086">
      <w:pPr>
        <w:pStyle w:val="ListParagraph"/>
        <w:rPr>
          <w:sz w:val="22"/>
          <w:szCs w:val="22"/>
          <w:lang w:val="en-US"/>
        </w:rPr>
      </w:pPr>
      <w:r>
        <w:rPr>
          <w:sz w:val="22"/>
          <w:szCs w:val="22"/>
          <w:lang w:val="en-US"/>
        </w:rPr>
        <w:t>Samantha sought input from libraries on how they handled payments for lost books that were made elsewhere in the institution and may be for other libraries’ books. Committee members shared information and Elaine will also check with UA ITS and provide information on the method used by UAL and MacEwan</w:t>
      </w:r>
      <w:r w:rsidR="00065B6B">
        <w:rPr>
          <w:sz w:val="22"/>
          <w:szCs w:val="22"/>
          <w:lang w:val="en-US"/>
        </w:rPr>
        <w:t xml:space="preserve">, which may involve a </w:t>
      </w:r>
      <w:proofErr w:type="spellStart"/>
      <w:r w:rsidR="00065B6B">
        <w:rPr>
          <w:sz w:val="22"/>
          <w:szCs w:val="22"/>
          <w:lang w:val="en-US"/>
        </w:rPr>
        <w:t>Sirsi</w:t>
      </w:r>
      <w:r w:rsidR="00C25372">
        <w:rPr>
          <w:sz w:val="22"/>
          <w:szCs w:val="22"/>
          <w:lang w:val="en-US"/>
        </w:rPr>
        <w:t>Dynix</w:t>
      </w:r>
      <w:proofErr w:type="spellEnd"/>
      <w:r w:rsidR="00C25372">
        <w:rPr>
          <w:sz w:val="22"/>
          <w:szCs w:val="22"/>
          <w:lang w:val="en-US"/>
        </w:rPr>
        <w:t xml:space="preserve"> Web Services subscription</w:t>
      </w:r>
      <w:r>
        <w:rPr>
          <w:sz w:val="22"/>
          <w:szCs w:val="22"/>
          <w:lang w:val="en-US"/>
        </w:rPr>
        <w:t>.</w:t>
      </w:r>
    </w:p>
    <w:p w14:paraId="7B905D9C" w14:textId="77777777" w:rsidR="00D11086" w:rsidRDefault="00D11086" w:rsidP="00D11086">
      <w:pPr>
        <w:pStyle w:val="ListParagraph"/>
        <w:rPr>
          <w:sz w:val="22"/>
          <w:szCs w:val="22"/>
          <w:lang w:val="en-US"/>
        </w:rPr>
      </w:pPr>
    </w:p>
    <w:p w14:paraId="59624B39" w14:textId="77777777" w:rsidR="00D11086" w:rsidRPr="00D11086" w:rsidRDefault="00494CD4" w:rsidP="00494CD4">
      <w:pPr>
        <w:pStyle w:val="ListParagraph"/>
        <w:numPr>
          <w:ilvl w:val="0"/>
          <w:numId w:val="1"/>
        </w:numPr>
        <w:rPr>
          <w:b/>
          <w:sz w:val="22"/>
          <w:szCs w:val="22"/>
          <w:lang w:val="en-US"/>
        </w:rPr>
      </w:pPr>
      <w:r w:rsidRPr="00D11086">
        <w:rPr>
          <w:b/>
          <w:sz w:val="22"/>
          <w:szCs w:val="22"/>
          <w:lang w:val="en-US"/>
        </w:rPr>
        <w:t>Peggy’s retirement</w:t>
      </w:r>
    </w:p>
    <w:p w14:paraId="4EF24BA8" w14:textId="7ED9576E" w:rsidR="00AB1678" w:rsidRDefault="00D11086" w:rsidP="00D11086">
      <w:pPr>
        <w:pStyle w:val="ListParagraph"/>
        <w:rPr>
          <w:sz w:val="22"/>
          <w:szCs w:val="22"/>
          <w:lang w:val="en-US"/>
        </w:rPr>
      </w:pPr>
      <w:r>
        <w:rPr>
          <w:sz w:val="22"/>
          <w:szCs w:val="22"/>
          <w:lang w:val="en-US"/>
        </w:rPr>
        <w:t xml:space="preserve">The committee was sad to learn that Peggy will be retiring as of May 31. She has been a key member of the committee for many years, first as a UAL member representative when she was head of circulation at the Cameron </w:t>
      </w:r>
      <w:r w:rsidR="00C25372">
        <w:rPr>
          <w:sz w:val="22"/>
          <w:szCs w:val="22"/>
          <w:lang w:val="en-US"/>
        </w:rPr>
        <w:t xml:space="preserve">and Rutherford </w:t>
      </w:r>
      <w:r>
        <w:rPr>
          <w:sz w:val="22"/>
          <w:szCs w:val="22"/>
          <w:lang w:val="en-US"/>
        </w:rPr>
        <w:t>librar</w:t>
      </w:r>
      <w:r w:rsidR="00C25372">
        <w:rPr>
          <w:sz w:val="22"/>
          <w:szCs w:val="22"/>
          <w:lang w:val="en-US"/>
        </w:rPr>
        <w:t>ies</w:t>
      </w:r>
      <w:r>
        <w:rPr>
          <w:sz w:val="22"/>
          <w:szCs w:val="22"/>
          <w:lang w:val="en-US"/>
        </w:rPr>
        <w:t xml:space="preserve">, and later as the Symphony </w:t>
      </w:r>
      <w:r w:rsidR="00065B6B">
        <w:rPr>
          <w:sz w:val="22"/>
          <w:szCs w:val="22"/>
          <w:lang w:val="en-US"/>
        </w:rPr>
        <w:t xml:space="preserve"> </w:t>
      </w:r>
      <w:r>
        <w:rPr>
          <w:sz w:val="22"/>
          <w:szCs w:val="22"/>
          <w:lang w:val="en-US"/>
        </w:rPr>
        <w:t xml:space="preserve">specialist for UA ITS. Her depth of knowledge of both technical aspects and public service aspects is unparalleled, and she brought a positive and congenial </w:t>
      </w:r>
      <w:r w:rsidR="0040713D">
        <w:rPr>
          <w:sz w:val="22"/>
          <w:szCs w:val="22"/>
          <w:lang w:val="en-US"/>
        </w:rPr>
        <w:t>approach</w:t>
      </w:r>
      <w:r>
        <w:rPr>
          <w:sz w:val="22"/>
          <w:szCs w:val="22"/>
          <w:lang w:val="en-US"/>
        </w:rPr>
        <w:t xml:space="preserve"> to the work of the committee.</w:t>
      </w:r>
      <w:r w:rsidR="00A30F31">
        <w:rPr>
          <w:sz w:val="22"/>
          <w:szCs w:val="22"/>
          <w:lang w:val="en-US"/>
        </w:rPr>
        <w:t xml:space="preserve"> The committee wished Peggy the best in her retirement.</w:t>
      </w:r>
      <w:r w:rsidR="00494CD4" w:rsidRPr="00805788">
        <w:rPr>
          <w:sz w:val="22"/>
          <w:szCs w:val="22"/>
          <w:lang w:val="en-US"/>
        </w:rPr>
        <w:tab/>
      </w:r>
    </w:p>
    <w:p w14:paraId="70BA7F74" w14:textId="77777777" w:rsidR="00AB1678" w:rsidRDefault="00AB1678" w:rsidP="00D11086">
      <w:pPr>
        <w:pStyle w:val="ListParagraph"/>
        <w:rPr>
          <w:sz w:val="22"/>
          <w:szCs w:val="22"/>
          <w:lang w:val="en-US"/>
        </w:rPr>
      </w:pPr>
    </w:p>
    <w:p w14:paraId="0F1581F5" w14:textId="36E3BDBE" w:rsidR="00494CD4" w:rsidRPr="00AB1678" w:rsidRDefault="00AB1678" w:rsidP="00AB1678">
      <w:pPr>
        <w:pStyle w:val="ListParagraph"/>
        <w:numPr>
          <w:ilvl w:val="0"/>
          <w:numId w:val="1"/>
        </w:numPr>
        <w:rPr>
          <w:b/>
          <w:sz w:val="22"/>
          <w:szCs w:val="22"/>
          <w:lang w:val="en-US"/>
        </w:rPr>
      </w:pPr>
      <w:r w:rsidRPr="00AB1678">
        <w:rPr>
          <w:b/>
          <w:sz w:val="22"/>
          <w:szCs w:val="22"/>
          <w:lang w:val="en-US"/>
        </w:rPr>
        <w:t>Next meeting; early June, date TBD</w:t>
      </w:r>
      <w:r w:rsidR="00494CD4" w:rsidRPr="00AB1678">
        <w:rPr>
          <w:b/>
          <w:sz w:val="22"/>
          <w:szCs w:val="22"/>
          <w:lang w:val="en-US"/>
        </w:rPr>
        <w:tab/>
      </w:r>
      <w:r w:rsidR="00494CD4" w:rsidRPr="00AB1678">
        <w:rPr>
          <w:b/>
          <w:sz w:val="22"/>
          <w:szCs w:val="22"/>
          <w:lang w:val="en-US"/>
        </w:rPr>
        <w:tab/>
      </w:r>
      <w:r w:rsidR="00494CD4" w:rsidRPr="00AB1678">
        <w:rPr>
          <w:b/>
          <w:sz w:val="22"/>
          <w:szCs w:val="22"/>
          <w:lang w:val="en-US"/>
        </w:rPr>
        <w:tab/>
      </w:r>
      <w:r w:rsidR="00494CD4" w:rsidRPr="00AB1678">
        <w:rPr>
          <w:b/>
          <w:sz w:val="22"/>
          <w:szCs w:val="22"/>
          <w:lang w:val="en-US"/>
        </w:rPr>
        <w:tab/>
      </w:r>
      <w:r w:rsidR="00494CD4" w:rsidRPr="00AB1678">
        <w:rPr>
          <w:b/>
          <w:sz w:val="22"/>
          <w:szCs w:val="22"/>
          <w:lang w:val="en-US"/>
        </w:rPr>
        <w:tab/>
      </w:r>
      <w:r w:rsidR="00494CD4" w:rsidRPr="00AB1678">
        <w:rPr>
          <w:b/>
          <w:sz w:val="22"/>
          <w:szCs w:val="22"/>
          <w:lang w:val="en-US"/>
        </w:rPr>
        <w:tab/>
      </w:r>
    </w:p>
    <w:p w14:paraId="60FA5EE8" w14:textId="2FE1D05A" w:rsidR="005B1BBF" w:rsidRDefault="00752660" w:rsidP="005B1BBF">
      <w:pPr>
        <w:ind w:left="360"/>
        <w:rPr>
          <w:sz w:val="22"/>
          <w:szCs w:val="22"/>
          <w:lang w:val="en-US"/>
        </w:rPr>
      </w:pPr>
      <w:r w:rsidRPr="00752660">
        <w:rPr>
          <w:sz w:val="22"/>
          <w:szCs w:val="22"/>
          <w:lang w:val="en-US"/>
        </w:rPr>
        <w:tab/>
      </w:r>
      <w:r w:rsidRPr="00752660">
        <w:rPr>
          <w:sz w:val="22"/>
          <w:szCs w:val="22"/>
          <w:lang w:val="en-US"/>
        </w:rPr>
        <w:tab/>
      </w:r>
    </w:p>
    <w:p w14:paraId="3E533101" w14:textId="188BCA6F" w:rsidR="00D11086" w:rsidRDefault="00D11086" w:rsidP="009A2CBE">
      <w:pPr>
        <w:rPr>
          <w:sz w:val="22"/>
          <w:szCs w:val="22"/>
          <w:lang w:val="en-US"/>
        </w:rPr>
      </w:pPr>
    </w:p>
    <w:p w14:paraId="7FB6C0BE" w14:textId="77777777" w:rsidR="00D11086" w:rsidRPr="0067115B" w:rsidRDefault="00D11086" w:rsidP="00D11086">
      <w:pPr>
        <w:pStyle w:val="Heading1"/>
      </w:pPr>
      <w:r w:rsidRPr="0067115B">
        <w:lastRenderedPageBreak/>
        <w:t xml:space="preserve">Extending Loan Periods </w:t>
      </w:r>
      <w:r>
        <w:t>for</w:t>
      </w:r>
      <w:r w:rsidRPr="0067115B">
        <w:t xml:space="preserve"> Secondary Users</w:t>
      </w:r>
    </w:p>
    <w:p w14:paraId="210D461E" w14:textId="77777777" w:rsidR="00D11086" w:rsidRDefault="00D11086" w:rsidP="00D11086">
      <w:pPr>
        <w:rPr>
          <w:rFonts w:cstheme="minorHAnsi"/>
        </w:rPr>
      </w:pPr>
    </w:p>
    <w:p w14:paraId="1547A193" w14:textId="77777777" w:rsidR="00D11086" w:rsidRDefault="00D11086" w:rsidP="00D11086">
      <w:pPr>
        <w:pStyle w:val="Heading2"/>
      </w:pPr>
      <w:r>
        <w:t>Definitions:</w:t>
      </w:r>
    </w:p>
    <w:p w14:paraId="780E5279" w14:textId="77777777" w:rsidR="00D11086" w:rsidRPr="005B1BBF" w:rsidRDefault="00D11086" w:rsidP="00D11086">
      <w:pPr>
        <w:pStyle w:val="ListParagraph"/>
        <w:numPr>
          <w:ilvl w:val="0"/>
          <w:numId w:val="7"/>
        </w:numPr>
        <w:spacing w:after="160" w:line="259" w:lineRule="auto"/>
        <w:rPr>
          <w:sz w:val="22"/>
          <w:szCs w:val="22"/>
        </w:rPr>
      </w:pPr>
      <w:r w:rsidRPr="005B1BBF">
        <w:rPr>
          <w:sz w:val="22"/>
          <w:szCs w:val="22"/>
        </w:rPr>
        <w:t>secondary users include all primary profiles borrowing at institutions other than their own</w:t>
      </w:r>
    </w:p>
    <w:p w14:paraId="587EF680" w14:textId="77777777" w:rsidR="00D11086" w:rsidRPr="005B1BBF" w:rsidRDefault="00D11086" w:rsidP="00D11086">
      <w:pPr>
        <w:pStyle w:val="ListParagraph"/>
        <w:numPr>
          <w:ilvl w:val="0"/>
          <w:numId w:val="7"/>
        </w:numPr>
        <w:spacing w:line="259" w:lineRule="auto"/>
        <w:rPr>
          <w:sz w:val="22"/>
          <w:szCs w:val="22"/>
        </w:rPr>
      </w:pPr>
      <w:r w:rsidRPr="005B1BBF">
        <w:rPr>
          <w:sz w:val="22"/>
          <w:szCs w:val="22"/>
        </w:rPr>
        <w:t>external users include user profiles NEOS-EXTRN and NEOS-TAL and are not part of this new initiative</w:t>
      </w:r>
    </w:p>
    <w:p w14:paraId="19C360CC" w14:textId="77777777" w:rsidR="00D11086" w:rsidRPr="003478BD" w:rsidRDefault="00D11086" w:rsidP="00D11086">
      <w:pPr>
        <w:pStyle w:val="Heading2"/>
        <w:rPr>
          <w:color w:val="auto"/>
        </w:rPr>
      </w:pPr>
    </w:p>
    <w:p w14:paraId="776532D8" w14:textId="77777777" w:rsidR="00D11086" w:rsidRDefault="00D11086" w:rsidP="00D11086">
      <w:pPr>
        <w:pStyle w:val="Heading2"/>
      </w:pPr>
      <w:r>
        <w:t>Background:</w:t>
      </w:r>
    </w:p>
    <w:p w14:paraId="005C8647" w14:textId="77777777" w:rsidR="00D11086" w:rsidRPr="005B1BBF" w:rsidRDefault="00D11086" w:rsidP="00D11086">
      <w:pPr>
        <w:pStyle w:val="ListParagraph"/>
        <w:numPr>
          <w:ilvl w:val="0"/>
          <w:numId w:val="5"/>
        </w:numPr>
        <w:spacing w:after="160" w:line="259" w:lineRule="auto"/>
        <w:rPr>
          <w:sz w:val="22"/>
          <w:szCs w:val="22"/>
        </w:rPr>
      </w:pPr>
      <w:r w:rsidRPr="005B1BBF">
        <w:rPr>
          <w:sz w:val="22"/>
          <w:szCs w:val="22"/>
        </w:rPr>
        <w:t xml:space="preserve">historically secondary users were able to borrow item type BOOK (two weeks, $1.00/day fine, renewals have increased from 2 to 4 renewals). Currently secondary users can also borrow non-print item types such as MEDIA,VIDEO, MAG_MEDIA, albeit for shorter periods </w:t>
      </w:r>
    </w:p>
    <w:p w14:paraId="7898045E" w14:textId="77777777" w:rsidR="00D11086" w:rsidRPr="005B1BBF" w:rsidRDefault="00D11086" w:rsidP="00D11086">
      <w:pPr>
        <w:pStyle w:val="ListParagraph"/>
        <w:numPr>
          <w:ilvl w:val="0"/>
          <w:numId w:val="5"/>
        </w:numPr>
        <w:spacing w:after="160" w:line="259" w:lineRule="auto"/>
        <w:rPr>
          <w:sz w:val="22"/>
          <w:szCs w:val="22"/>
        </w:rPr>
      </w:pPr>
      <w:r w:rsidRPr="005B1BBF">
        <w:rPr>
          <w:sz w:val="22"/>
          <w:szCs w:val="22"/>
        </w:rPr>
        <w:t xml:space="preserve">recalls are applied on loans to primary user profiles if they exceed two weeks; recalls are not applied to loans to secondary and external users </w:t>
      </w:r>
    </w:p>
    <w:p w14:paraId="7AEC7B4A" w14:textId="77777777" w:rsidR="00D11086" w:rsidRPr="005B1BBF" w:rsidRDefault="00D11086" w:rsidP="00D11086">
      <w:pPr>
        <w:pStyle w:val="ListParagraph"/>
        <w:numPr>
          <w:ilvl w:val="0"/>
          <w:numId w:val="5"/>
        </w:numPr>
        <w:spacing w:after="160" w:line="259" w:lineRule="auto"/>
        <w:rPr>
          <w:sz w:val="22"/>
          <w:szCs w:val="22"/>
        </w:rPr>
      </w:pPr>
      <w:r w:rsidRPr="005B1BBF">
        <w:rPr>
          <w:sz w:val="22"/>
          <w:szCs w:val="22"/>
        </w:rPr>
        <w:t>UA primary users generate 79% of the current recalls; most UA items can be borrowed for a term</w:t>
      </w:r>
    </w:p>
    <w:p w14:paraId="5D42B8BF" w14:textId="77777777" w:rsidR="00D11086" w:rsidRPr="005B1BBF" w:rsidRDefault="00D11086" w:rsidP="00D11086">
      <w:pPr>
        <w:pStyle w:val="ListParagraph"/>
        <w:numPr>
          <w:ilvl w:val="0"/>
          <w:numId w:val="5"/>
        </w:numPr>
        <w:spacing w:after="160" w:line="259" w:lineRule="auto"/>
        <w:rPr>
          <w:sz w:val="22"/>
          <w:szCs w:val="22"/>
        </w:rPr>
      </w:pPr>
      <w:r w:rsidRPr="005B1BBF">
        <w:rPr>
          <w:sz w:val="22"/>
          <w:szCs w:val="22"/>
        </w:rPr>
        <w:t>recall notices are not generated for items due in less than seven days or for overdue items although a new recall notice could be scheduled to include these items</w:t>
      </w:r>
    </w:p>
    <w:p w14:paraId="63B662C2" w14:textId="77777777" w:rsidR="00D11086" w:rsidRPr="005B1BBF" w:rsidRDefault="00D11086" w:rsidP="00D11086">
      <w:pPr>
        <w:pStyle w:val="ListParagraph"/>
        <w:numPr>
          <w:ilvl w:val="0"/>
          <w:numId w:val="5"/>
        </w:numPr>
        <w:spacing w:line="259" w:lineRule="auto"/>
        <w:rPr>
          <w:sz w:val="22"/>
          <w:szCs w:val="22"/>
        </w:rPr>
      </w:pPr>
      <w:r w:rsidRPr="005B1BBF">
        <w:rPr>
          <w:sz w:val="22"/>
          <w:szCs w:val="22"/>
        </w:rPr>
        <w:t xml:space="preserve">note:  modifying due dates for items checked out for two weeks or less does not make these items recallable;  recalls are based on the loan period as determined by the </w:t>
      </w:r>
      <w:proofErr w:type="spellStart"/>
      <w:r w:rsidRPr="005B1BBF">
        <w:rPr>
          <w:sz w:val="22"/>
          <w:szCs w:val="22"/>
        </w:rPr>
        <w:t>circ</w:t>
      </w:r>
      <w:proofErr w:type="spellEnd"/>
      <w:r w:rsidRPr="005B1BBF">
        <w:rPr>
          <w:sz w:val="22"/>
          <w:szCs w:val="22"/>
        </w:rPr>
        <w:t xml:space="preserve"> rule and not by the modified due date</w:t>
      </w:r>
    </w:p>
    <w:p w14:paraId="66F7917A" w14:textId="77777777" w:rsidR="00D11086" w:rsidRDefault="00D11086" w:rsidP="00D11086">
      <w:pPr>
        <w:rPr>
          <w:rFonts w:cstheme="minorHAnsi"/>
        </w:rPr>
      </w:pPr>
    </w:p>
    <w:p w14:paraId="4294EFD4" w14:textId="77777777" w:rsidR="00D11086" w:rsidRDefault="00D11086" w:rsidP="00D11086">
      <w:pPr>
        <w:pStyle w:val="Heading2"/>
      </w:pPr>
      <w:r>
        <w:t>Current configuration:</w:t>
      </w:r>
    </w:p>
    <w:p w14:paraId="66C1712E" w14:textId="77777777" w:rsidR="00D11086" w:rsidRPr="005B1BBF" w:rsidRDefault="00D11086" w:rsidP="00D11086">
      <w:pPr>
        <w:pStyle w:val="ListParagraph"/>
        <w:numPr>
          <w:ilvl w:val="0"/>
          <w:numId w:val="6"/>
        </w:numPr>
        <w:spacing w:after="160" w:line="259" w:lineRule="auto"/>
        <w:rPr>
          <w:sz w:val="22"/>
          <w:szCs w:val="22"/>
        </w:rPr>
      </w:pPr>
      <w:r w:rsidRPr="005B1BBF">
        <w:rPr>
          <w:sz w:val="22"/>
          <w:szCs w:val="22"/>
        </w:rPr>
        <w:t>recall fine rates vary across NEOS depending on the user profile.  For those libraries that do charge overdue recall fines:</w:t>
      </w:r>
    </w:p>
    <w:p w14:paraId="261FD165" w14:textId="77777777" w:rsidR="00D11086" w:rsidRPr="005B1BBF" w:rsidRDefault="00D11086" w:rsidP="00D11086">
      <w:pPr>
        <w:pStyle w:val="ListParagraph"/>
        <w:numPr>
          <w:ilvl w:val="1"/>
          <w:numId w:val="6"/>
        </w:numPr>
        <w:spacing w:after="160" w:line="259" w:lineRule="auto"/>
        <w:rPr>
          <w:sz w:val="22"/>
          <w:szCs w:val="22"/>
        </w:rPr>
      </w:pPr>
      <w:r w:rsidRPr="005B1BBF">
        <w:rPr>
          <w:sz w:val="22"/>
          <w:szCs w:val="22"/>
        </w:rPr>
        <w:t>most sites fine between $0.25 - $1.00/day</w:t>
      </w:r>
    </w:p>
    <w:p w14:paraId="2DB0E7CF" w14:textId="77777777" w:rsidR="00D11086" w:rsidRPr="005B1BBF" w:rsidRDefault="00D11086" w:rsidP="00D11086">
      <w:pPr>
        <w:pStyle w:val="ListParagraph"/>
        <w:numPr>
          <w:ilvl w:val="1"/>
          <w:numId w:val="6"/>
        </w:numPr>
        <w:spacing w:after="160" w:line="259" w:lineRule="auto"/>
        <w:rPr>
          <w:sz w:val="22"/>
          <w:szCs w:val="22"/>
        </w:rPr>
      </w:pPr>
      <w:r w:rsidRPr="005B1BBF">
        <w:rPr>
          <w:sz w:val="22"/>
          <w:szCs w:val="22"/>
        </w:rPr>
        <w:t>Concordia - $2.00/day</w:t>
      </w:r>
    </w:p>
    <w:p w14:paraId="76B9BB0D" w14:textId="77777777" w:rsidR="00D11086" w:rsidRPr="005B1BBF" w:rsidRDefault="00D11086" w:rsidP="00D11086">
      <w:pPr>
        <w:pStyle w:val="ListParagraph"/>
        <w:numPr>
          <w:ilvl w:val="1"/>
          <w:numId w:val="6"/>
        </w:numPr>
        <w:spacing w:after="160" w:line="259" w:lineRule="auto"/>
        <w:rPr>
          <w:sz w:val="22"/>
          <w:szCs w:val="22"/>
        </w:rPr>
      </w:pPr>
      <w:r w:rsidRPr="005B1BBF">
        <w:rPr>
          <w:sz w:val="22"/>
          <w:szCs w:val="22"/>
        </w:rPr>
        <w:t>Kings - $2.00/day</w:t>
      </w:r>
    </w:p>
    <w:p w14:paraId="4E49CD2B" w14:textId="77777777" w:rsidR="00D11086" w:rsidRPr="005B1BBF" w:rsidRDefault="00D11086" w:rsidP="00D11086">
      <w:pPr>
        <w:pStyle w:val="ListParagraph"/>
        <w:numPr>
          <w:ilvl w:val="1"/>
          <w:numId w:val="6"/>
        </w:numPr>
        <w:spacing w:after="160" w:line="259" w:lineRule="auto"/>
        <w:rPr>
          <w:sz w:val="22"/>
          <w:szCs w:val="22"/>
        </w:rPr>
      </w:pPr>
      <w:r w:rsidRPr="005B1BBF">
        <w:rPr>
          <w:sz w:val="22"/>
          <w:szCs w:val="22"/>
        </w:rPr>
        <w:t>UA - $5.00/day</w:t>
      </w:r>
    </w:p>
    <w:p w14:paraId="0050D6BF" w14:textId="77777777" w:rsidR="00D11086" w:rsidRPr="005B1BBF" w:rsidRDefault="00D11086" w:rsidP="00D11086">
      <w:pPr>
        <w:pStyle w:val="ListParagraph"/>
        <w:numPr>
          <w:ilvl w:val="0"/>
          <w:numId w:val="6"/>
        </w:numPr>
        <w:spacing w:after="160" w:line="259" w:lineRule="auto"/>
        <w:rPr>
          <w:sz w:val="22"/>
          <w:szCs w:val="22"/>
        </w:rPr>
      </w:pPr>
      <w:r w:rsidRPr="005B1BBF">
        <w:rPr>
          <w:sz w:val="22"/>
          <w:szCs w:val="22"/>
        </w:rPr>
        <w:t>secondary users are fined $1.00/day for regular overdues</w:t>
      </w:r>
    </w:p>
    <w:p w14:paraId="384B14FC" w14:textId="77777777" w:rsidR="00D11086" w:rsidRPr="005B1BBF" w:rsidRDefault="00D11086" w:rsidP="00D11086">
      <w:pPr>
        <w:pStyle w:val="ListParagraph"/>
        <w:numPr>
          <w:ilvl w:val="0"/>
          <w:numId w:val="6"/>
        </w:numPr>
        <w:spacing w:after="160" w:line="259" w:lineRule="auto"/>
        <w:rPr>
          <w:sz w:val="22"/>
          <w:szCs w:val="22"/>
        </w:rPr>
      </w:pPr>
      <w:r w:rsidRPr="005B1BBF">
        <w:rPr>
          <w:sz w:val="22"/>
          <w:szCs w:val="22"/>
        </w:rPr>
        <w:t>users are guaranteed a two week loan on items borrowed for more than two weeks.  At the earliest, a recall notice is sent on day 8 of the loan; the recall due date falls on day 15.</w:t>
      </w:r>
    </w:p>
    <w:p w14:paraId="3370D8D9" w14:textId="77777777" w:rsidR="00D11086" w:rsidRPr="005B1BBF" w:rsidRDefault="00D11086" w:rsidP="00D11086">
      <w:pPr>
        <w:pStyle w:val="ListParagraph"/>
        <w:numPr>
          <w:ilvl w:val="0"/>
          <w:numId w:val="6"/>
        </w:numPr>
        <w:spacing w:after="160" w:line="259" w:lineRule="auto"/>
        <w:rPr>
          <w:sz w:val="22"/>
          <w:szCs w:val="22"/>
        </w:rPr>
      </w:pPr>
      <w:r w:rsidRPr="005B1BBF">
        <w:rPr>
          <w:sz w:val="22"/>
          <w:szCs w:val="22"/>
        </w:rPr>
        <w:t>recall due dates are based on:</w:t>
      </w:r>
    </w:p>
    <w:p w14:paraId="0B3BC1C5" w14:textId="77777777" w:rsidR="00D11086" w:rsidRPr="005B1BBF" w:rsidRDefault="00D11086" w:rsidP="00D11086">
      <w:pPr>
        <w:pStyle w:val="ListParagraph"/>
        <w:numPr>
          <w:ilvl w:val="1"/>
          <w:numId w:val="6"/>
        </w:numPr>
        <w:spacing w:after="160" w:line="259" w:lineRule="auto"/>
        <w:rPr>
          <w:sz w:val="22"/>
          <w:szCs w:val="22"/>
        </w:rPr>
      </w:pPr>
      <w:r w:rsidRPr="005B1BBF">
        <w:rPr>
          <w:sz w:val="22"/>
          <w:szCs w:val="22"/>
        </w:rPr>
        <w:t xml:space="preserve"> the recall loan period (seven days) + recall grace period (seven days) = the guaranteed two week loan period.</w:t>
      </w:r>
    </w:p>
    <w:p w14:paraId="0E855A3E" w14:textId="77777777" w:rsidR="00D11086" w:rsidRPr="005B1BBF" w:rsidRDefault="00D11086" w:rsidP="00D11086">
      <w:pPr>
        <w:pStyle w:val="ListParagraph"/>
        <w:numPr>
          <w:ilvl w:val="1"/>
          <w:numId w:val="6"/>
        </w:numPr>
        <w:spacing w:after="160" w:line="259" w:lineRule="auto"/>
        <w:rPr>
          <w:sz w:val="22"/>
          <w:szCs w:val="22"/>
        </w:rPr>
      </w:pPr>
      <w:r w:rsidRPr="005B1BBF">
        <w:rPr>
          <w:sz w:val="22"/>
          <w:szCs w:val="22"/>
        </w:rPr>
        <w:t>if the guaranteed loan period is extended, then the recall loan period or the recall grace period (or both) could be changed</w:t>
      </w:r>
    </w:p>
    <w:p w14:paraId="2CE3AE6D" w14:textId="77777777" w:rsidR="00D11086" w:rsidRPr="00E32E19" w:rsidRDefault="00D11086" w:rsidP="00D11086">
      <w:pPr>
        <w:pStyle w:val="ListParagraph"/>
      </w:pPr>
    </w:p>
    <w:p w14:paraId="35A76463" w14:textId="77777777" w:rsidR="00D11086" w:rsidRDefault="00D11086" w:rsidP="00D11086">
      <w:pPr>
        <w:pStyle w:val="Heading2"/>
      </w:pPr>
      <w:r>
        <w:t>Considerations:</w:t>
      </w:r>
    </w:p>
    <w:p w14:paraId="71C30D2B" w14:textId="77777777" w:rsidR="00D11086" w:rsidRPr="005B1BBF" w:rsidRDefault="00D11086" w:rsidP="00D11086">
      <w:pPr>
        <w:rPr>
          <w:sz w:val="22"/>
          <w:szCs w:val="22"/>
        </w:rPr>
      </w:pPr>
      <w:r w:rsidRPr="005B1BBF">
        <w:rPr>
          <w:sz w:val="22"/>
          <w:szCs w:val="22"/>
        </w:rPr>
        <w:t>Secondary users:</w:t>
      </w:r>
    </w:p>
    <w:p w14:paraId="62DD1757" w14:textId="77777777" w:rsidR="00D11086" w:rsidRPr="005B1BBF" w:rsidRDefault="00D11086" w:rsidP="00D11086">
      <w:pPr>
        <w:pStyle w:val="ListParagraph"/>
        <w:numPr>
          <w:ilvl w:val="0"/>
          <w:numId w:val="8"/>
        </w:numPr>
        <w:spacing w:line="259" w:lineRule="auto"/>
        <w:rPr>
          <w:rFonts w:cstheme="minorHAnsi"/>
          <w:sz w:val="22"/>
          <w:szCs w:val="22"/>
        </w:rPr>
      </w:pPr>
      <w:r w:rsidRPr="005B1BBF">
        <w:rPr>
          <w:rFonts w:cstheme="minorHAnsi"/>
          <w:sz w:val="22"/>
          <w:szCs w:val="22"/>
        </w:rPr>
        <w:t>look at current loan periods – print item types receive two weeks/four renewals; non-print item types vary.  Must determine:</w:t>
      </w:r>
    </w:p>
    <w:p w14:paraId="56D55406" w14:textId="77777777" w:rsidR="00D11086" w:rsidRPr="005B1BBF" w:rsidRDefault="00D11086" w:rsidP="00D11086">
      <w:pPr>
        <w:pStyle w:val="ListParagraph"/>
        <w:numPr>
          <w:ilvl w:val="1"/>
          <w:numId w:val="8"/>
        </w:numPr>
        <w:spacing w:after="160" w:line="259" w:lineRule="auto"/>
        <w:rPr>
          <w:rFonts w:cstheme="minorHAnsi"/>
          <w:sz w:val="22"/>
          <w:szCs w:val="22"/>
        </w:rPr>
      </w:pPr>
      <w:r w:rsidRPr="005B1BBF">
        <w:rPr>
          <w:rFonts w:cstheme="minorHAnsi"/>
          <w:sz w:val="22"/>
          <w:szCs w:val="22"/>
        </w:rPr>
        <w:t>the item types affected</w:t>
      </w:r>
    </w:p>
    <w:p w14:paraId="510547D7" w14:textId="77777777" w:rsidR="00D11086" w:rsidRPr="005B1BBF" w:rsidRDefault="00D11086" w:rsidP="00D11086">
      <w:pPr>
        <w:pStyle w:val="ListParagraph"/>
        <w:numPr>
          <w:ilvl w:val="1"/>
          <w:numId w:val="8"/>
        </w:numPr>
        <w:spacing w:after="160" w:line="259" w:lineRule="auto"/>
        <w:rPr>
          <w:rFonts w:cstheme="minorHAnsi"/>
          <w:sz w:val="22"/>
          <w:szCs w:val="22"/>
        </w:rPr>
      </w:pPr>
      <w:r w:rsidRPr="005B1BBF">
        <w:rPr>
          <w:rFonts w:cstheme="minorHAnsi"/>
          <w:sz w:val="22"/>
          <w:szCs w:val="22"/>
        </w:rPr>
        <w:lastRenderedPageBreak/>
        <w:t>the new loan period and renewal limit</w:t>
      </w:r>
    </w:p>
    <w:p w14:paraId="52A1DEE4" w14:textId="77777777" w:rsidR="00D11086" w:rsidRPr="005B1BBF" w:rsidRDefault="00D11086" w:rsidP="00D11086">
      <w:pPr>
        <w:pStyle w:val="ListParagraph"/>
        <w:numPr>
          <w:ilvl w:val="1"/>
          <w:numId w:val="8"/>
        </w:numPr>
        <w:spacing w:after="160" w:line="259" w:lineRule="auto"/>
        <w:rPr>
          <w:rFonts w:cstheme="minorHAnsi"/>
          <w:sz w:val="22"/>
          <w:szCs w:val="22"/>
        </w:rPr>
      </w:pPr>
      <w:r w:rsidRPr="005B1BBF">
        <w:rPr>
          <w:rFonts w:cstheme="minorHAnsi"/>
          <w:sz w:val="22"/>
          <w:szCs w:val="22"/>
        </w:rPr>
        <w:t>the new recall fine rate</w:t>
      </w:r>
    </w:p>
    <w:p w14:paraId="26F0BE3A" w14:textId="77777777" w:rsidR="00D11086" w:rsidRPr="005B1BBF" w:rsidRDefault="00D11086" w:rsidP="00D11086">
      <w:pPr>
        <w:pStyle w:val="ListParagraph"/>
        <w:numPr>
          <w:ilvl w:val="1"/>
          <w:numId w:val="2"/>
        </w:numPr>
        <w:spacing w:line="259" w:lineRule="auto"/>
        <w:rPr>
          <w:rFonts w:cstheme="minorHAnsi"/>
          <w:sz w:val="22"/>
          <w:szCs w:val="22"/>
        </w:rPr>
      </w:pPr>
      <w:r w:rsidRPr="005B1BBF">
        <w:rPr>
          <w:rFonts w:cstheme="minorHAnsi"/>
          <w:sz w:val="22"/>
          <w:szCs w:val="22"/>
        </w:rPr>
        <w:t>how to handle items types with loan periods shorter than two weeks</w:t>
      </w:r>
    </w:p>
    <w:p w14:paraId="7CBE7209" w14:textId="77777777" w:rsidR="00D11086" w:rsidRPr="005B1BBF" w:rsidRDefault="00D11086" w:rsidP="00D11086">
      <w:pPr>
        <w:pStyle w:val="ListParagraph"/>
        <w:numPr>
          <w:ilvl w:val="1"/>
          <w:numId w:val="2"/>
        </w:numPr>
        <w:spacing w:line="259" w:lineRule="auto"/>
        <w:rPr>
          <w:rFonts w:cstheme="minorHAnsi"/>
          <w:sz w:val="22"/>
          <w:szCs w:val="22"/>
        </w:rPr>
      </w:pPr>
      <w:r w:rsidRPr="005B1BBF">
        <w:rPr>
          <w:rFonts w:cstheme="minorHAnsi"/>
          <w:sz w:val="22"/>
          <w:szCs w:val="22"/>
        </w:rPr>
        <w:t>changes needed to the NEOS Policy on Sharing Materials document (Clause 2.2.4)</w:t>
      </w:r>
    </w:p>
    <w:p w14:paraId="3129C19A" w14:textId="77777777" w:rsidR="00D11086" w:rsidRPr="005B1BBF" w:rsidRDefault="00D11086" w:rsidP="00D11086">
      <w:pPr>
        <w:ind w:left="360"/>
        <w:rPr>
          <w:rFonts w:cstheme="minorHAnsi"/>
          <w:sz w:val="22"/>
          <w:szCs w:val="22"/>
        </w:rPr>
      </w:pPr>
    </w:p>
    <w:p w14:paraId="29F4EE03" w14:textId="77777777" w:rsidR="00D11086" w:rsidRPr="005B1BBF" w:rsidRDefault="00D11086" w:rsidP="00D11086">
      <w:pPr>
        <w:rPr>
          <w:rFonts w:cstheme="minorHAnsi"/>
          <w:sz w:val="22"/>
          <w:szCs w:val="22"/>
        </w:rPr>
      </w:pPr>
      <w:r w:rsidRPr="005B1BBF">
        <w:rPr>
          <w:rFonts w:cstheme="minorHAnsi"/>
          <w:sz w:val="22"/>
          <w:szCs w:val="22"/>
        </w:rPr>
        <w:t>Primary users:</w:t>
      </w:r>
    </w:p>
    <w:p w14:paraId="345BC45B" w14:textId="77777777" w:rsidR="00D11086" w:rsidRPr="005B1BBF" w:rsidRDefault="00D11086" w:rsidP="00D11086">
      <w:pPr>
        <w:pStyle w:val="ListParagraph"/>
        <w:numPr>
          <w:ilvl w:val="0"/>
          <w:numId w:val="2"/>
        </w:numPr>
        <w:spacing w:line="259" w:lineRule="auto"/>
        <w:rPr>
          <w:rFonts w:cstheme="minorHAnsi"/>
          <w:sz w:val="22"/>
          <w:szCs w:val="22"/>
        </w:rPr>
      </w:pPr>
      <w:r w:rsidRPr="005B1BBF">
        <w:rPr>
          <w:rFonts w:cstheme="minorHAnsi"/>
          <w:sz w:val="22"/>
          <w:szCs w:val="22"/>
        </w:rPr>
        <w:t>look at current loan periods and recall fine rates.  Must determine:</w:t>
      </w:r>
    </w:p>
    <w:p w14:paraId="3F8893AD" w14:textId="77777777" w:rsidR="00D11086" w:rsidRPr="005B1BBF" w:rsidRDefault="00D11086" w:rsidP="00D11086">
      <w:pPr>
        <w:pStyle w:val="ListParagraph"/>
        <w:numPr>
          <w:ilvl w:val="1"/>
          <w:numId w:val="2"/>
        </w:numPr>
        <w:spacing w:line="259" w:lineRule="auto"/>
        <w:rPr>
          <w:rFonts w:cstheme="minorHAnsi"/>
          <w:sz w:val="22"/>
          <w:szCs w:val="22"/>
        </w:rPr>
      </w:pPr>
      <w:r w:rsidRPr="005B1BBF">
        <w:rPr>
          <w:rFonts w:cstheme="minorHAnsi"/>
          <w:sz w:val="22"/>
          <w:szCs w:val="22"/>
        </w:rPr>
        <w:t>the item types affected by the new secondary user extended loan period</w:t>
      </w:r>
    </w:p>
    <w:p w14:paraId="75962BA9" w14:textId="77777777" w:rsidR="00D11086" w:rsidRPr="005B1BBF" w:rsidRDefault="00D11086" w:rsidP="00D11086">
      <w:pPr>
        <w:pStyle w:val="ListParagraph"/>
        <w:numPr>
          <w:ilvl w:val="1"/>
          <w:numId w:val="2"/>
        </w:numPr>
        <w:spacing w:line="259" w:lineRule="auto"/>
        <w:rPr>
          <w:rFonts w:cstheme="minorHAnsi"/>
          <w:sz w:val="22"/>
          <w:szCs w:val="22"/>
        </w:rPr>
      </w:pPr>
      <w:r w:rsidRPr="005B1BBF">
        <w:rPr>
          <w:rFonts w:cstheme="minorHAnsi"/>
          <w:sz w:val="22"/>
          <w:szCs w:val="22"/>
        </w:rPr>
        <w:t>new loan periods and renewal limits</w:t>
      </w:r>
    </w:p>
    <w:p w14:paraId="1D15EE1B" w14:textId="77777777" w:rsidR="00D11086" w:rsidRPr="005B1BBF" w:rsidRDefault="00D11086" w:rsidP="00D11086">
      <w:pPr>
        <w:pStyle w:val="ListParagraph"/>
        <w:numPr>
          <w:ilvl w:val="1"/>
          <w:numId w:val="2"/>
        </w:numPr>
        <w:spacing w:line="259" w:lineRule="auto"/>
        <w:rPr>
          <w:rFonts w:cstheme="minorHAnsi"/>
          <w:sz w:val="22"/>
          <w:szCs w:val="22"/>
        </w:rPr>
      </w:pPr>
      <w:r w:rsidRPr="005B1BBF">
        <w:rPr>
          <w:rFonts w:cstheme="minorHAnsi"/>
          <w:sz w:val="22"/>
          <w:szCs w:val="22"/>
        </w:rPr>
        <w:t xml:space="preserve">new recall fine rates if necessary </w:t>
      </w:r>
    </w:p>
    <w:p w14:paraId="6D5C3116" w14:textId="77777777" w:rsidR="00D11086" w:rsidRPr="005F6BA0" w:rsidRDefault="00D11086" w:rsidP="00D11086">
      <w:pPr>
        <w:pStyle w:val="Heading2"/>
        <w:rPr>
          <w:color w:val="auto"/>
        </w:rPr>
      </w:pPr>
    </w:p>
    <w:p w14:paraId="04D40A70" w14:textId="77777777" w:rsidR="00D11086" w:rsidRDefault="00D11086" w:rsidP="00D11086">
      <w:pPr>
        <w:pStyle w:val="Heading2"/>
      </w:pPr>
      <w:r>
        <w:t>Decisions needed:</w:t>
      </w:r>
    </w:p>
    <w:p w14:paraId="55A11E76" w14:textId="77777777" w:rsidR="00D11086" w:rsidRPr="005B1BBF" w:rsidRDefault="00D11086" w:rsidP="00D11086">
      <w:pPr>
        <w:pStyle w:val="ListParagraph"/>
        <w:numPr>
          <w:ilvl w:val="0"/>
          <w:numId w:val="3"/>
        </w:numPr>
        <w:spacing w:after="160" w:line="259" w:lineRule="auto"/>
        <w:rPr>
          <w:sz w:val="22"/>
          <w:szCs w:val="22"/>
        </w:rPr>
      </w:pPr>
      <w:r w:rsidRPr="005B1BBF">
        <w:rPr>
          <w:sz w:val="22"/>
          <w:szCs w:val="22"/>
        </w:rPr>
        <w:t xml:space="preserve">which items types to include for extended loans </w:t>
      </w:r>
    </w:p>
    <w:p w14:paraId="211A826A" w14:textId="77777777" w:rsidR="00D11086" w:rsidRPr="005B1BBF" w:rsidRDefault="00D11086" w:rsidP="00D11086">
      <w:pPr>
        <w:pStyle w:val="ListParagraph"/>
        <w:numPr>
          <w:ilvl w:val="0"/>
          <w:numId w:val="3"/>
        </w:numPr>
        <w:spacing w:after="160" w:line="259" w:lineRule="auto"/>
        <w:rPr>
          <w:sz w:val="22"/>
          <w:szCs w:val="22"/>
        </w:rPr>
      </w:pPr>
      <w:r w:rsidRPr="005B1BBF">
        <w:rPr>
          <w:sz w:val="22"/>
          <w:szCs w:val="22"/>
        </w:rPr>
        <w:t>when to recall (determine the recall loan period and recall grace period)</w:t>
      </w:r>
    </w:p>
    <w:p w14:paraId="1109E56B" w14:textId="77777777" w:rsidR="00D11086" w:rsidRPr="005B1BBF" w:rsidRDefault="00D11086" w:rsidP="00D11086">
      <w:pPr>
        <w:pStyle w:val="ListParagraph"/>
        <w:numPr>
          <w:ilvl w:val="0"/>
          <w:numId w:val="3"/>
        </w:numPr>
        <w:spacing w:after="160" w:line="259" w:lineRule="auto"/>
        <w:rPr>
          <w:sz w:val="22"/>
          <w:szCs w:val="22"/>
        </w:rPr>
      </w:pPr>
      <w:r w:rsidRPr="005B1BBF">
        <w:rPr>
          <w:sz w:val="22"/>
          <w:szCs w:val="22"/>
        </w:rPr>
        <w:t>new renewal limits and recall fine rates</w:t>
      </w:r>
    </w:p>
    <w:p w14:paraId="43B2E33B" w14:textId="77777777" w:rsidR="00D11086" w:rsidRPr="005B1BBF" w:rsidRDefault="00D11086" w:rsidP="00D11086">
      <w:pPr>
        <w:pStyle w:val="ListParagraph"/>
        <w:numPr>
          <w:ilvl w:val="0"/>
          <w:numId w:val="3"/>
        </w:numPr>
        <w:spacing w:line="259" w:lineRule="auto"/>
        <w:rPr>
          <w:rFonts w:cstheme="minorHAnsi"/>
          <w:sz w:val="22"/>
          <w:szCs w:val="22"/>
        </w:rPr>
      </w:pPr>
      <w:r w:rsidRPr="005B1BBF">
        <w:rPr>
          <w:rFonts w:cstheme="minorHAnsi"/>
          <w:sz w:val="22"/>
          <w:szCs w:val="22"/>
        </w:rPr>
        <w:t>how to implement the change.  Should we:</w:t>
      </w:r>
    </w:p>
    <w:p w14:paraId="40C43277" w14:textId="77777777" w:rsidR="00D11086" w:rsidRPr="005B1BBF" w:rsidRDefault="00D11086" w:rsidP="00D11086">
      <w:pPr>
        <w:pStyle w:val="ListParagraph"/>
        <w:numPr>
          <w:ilvl w:val="1"/>
          <w:numId w:val="3"/>
        </w:numPr>
        <w:spacing w:line="259" w:lineRule="auto"/>
        <w:rPr>
          <w:rFonts w:cstheme="minorHAnsi"/>
          <w:sz w:val="22"/>
          <w:szCs w:val="22"/>
        </w:rPr>
      </w:pPr>
      <w:r w:rsidRPr="005B1BBF">
        <w:rPr>
          <w:rFonts w:cstheme="minorHAnsi"/>
          <w:sz w:val="22"/>
          <w:szCs w:val="22"/>
        </w:rPr>
        <w:t>modify primary user loan periods and recall fine rates first so that we can track the potential increase in recalls, and then</w:t>
      </w:r>
    </w:p>
    <w:p w14:paraId="41D0C583" w14:textId="77777777" w:rsidR="00D11086" w:rsidRPr="005B1BBF" w:rsidRDefault="00D11086" w:rsidP="00D11086">
      <w:pPr>
        <w:pStyle w:val="ListParagraph"/>
        <w:numPr>
          <w:ilvl w:val="1"/>
          <w:numId w:val="3"/>
        </w:numPr>
        <w:spacing w:line="259" w:lineRule="auto"/>
        <w:rPr>
          <w:rFonts w:cstheme="minorHAnsi"/>
          <w:sz w:val="22"/>
          <w:szCs w:val="22"/>
        </w:rPr>
      </w:pPr>
      <w:r w:rsidRPr="005B1BBF">
        <w:rPr>
          <w:rFonts w:cstheme="minorHAnsi"/>
          <w:sz w:val="22"/>
          <w:szCs w:val="22"/>
        </w:rPr>
        <w:t>modify secondary user loan periods/fines rates?</w:t>
      </w:r>
    </w:p>
    <w:p w14:paraId="01361AF8" w14:textId="77777777" w:rsidR="00D11086" w:rsidRPr="005B1BBF" w:rsidRDefault="00D11086" w:rsidP="00D11086">
      <w:pPr>
        <w:pStyle w:val="ListParagraph"/>
        <w:numPr>
          <w:ilvl w:val="0"/>
          <w:numId w:val="3"/>
        </w:numPr>
        <w:spacing w:line="259" w:lineRule="auto"/>
        <w:rPr>
          <w:rFonts w:cstheme="minorHAnsi"/>
          <w:sz w:val="22"/>
          <w:szCs w:val="22"/>
        </w:rPr>
      </w:pPr>
      <w:r w:rsidRPr="005B1BBF">
        <w:rPr>
          <w:rFonts w:cstheme="minorHAnsi"/>
          <w:sz w:val="22"/>
          <w:szCs w:val="22"/>
        </w:rPr>
        <w:t>when to implement the change.  Should we aim for:</w:t>
      </w:r>
    </w:p>
    <w:p w14:paraId="13B5508C" w14:textId="77777777" w:rsidR="00D11086" w:rsidRPr="005B1BBF" w:rsidRDefault="00D11086" w:rsidP="00D11086">
      <w:pPr>
        <w:pStyle w:val="ListParagraph"/>
        <w:numPr>
          <w:ilvl w:val="1"/>
          <w:numId w:val="3"/>
        </w:numPr>
        <w:spacing w:line="259" w:lineRule="auto"/>
        <w:rPr>
          <w:rFonts w:cstheme="minorHAnsi"/>
          <w:sz w:val="22"/>
          <w:szCs w:val="22"/>
        </w:rPr>
      </w:pPr>
      <w:r w:rsidRPr="005B1BBF">
        <w:rPr>
          <w:rFonts w:cstheme="minorHAnsi"/>
          <w:sz w:val="22"/>
          <w:szCs w:val="22"/>
        </w:rPr>
        <w:t>Sept 2020 for primary users;  Jan 2021 for secondary users</w:t>
      </w:r>
    </w:p>
    <w:p w14:paraId="2DDFC408" w14:textId="77777777" w:rsidR="00D11086" w:rsidRPr="005B1BBF" w:rsidRDefault="00D11086" w:rsidP="00D11086">
      <w:pPr>
        <w:pStyle w:val="ListParagraph"/>
        <w:numPr>
          <w:ilvl w:val="0"/>
          <w:numId w:val="3"/>
        </w:numPr>
        <w:spacing w:line="259" w:lineRule="auto"/>
        <w:rPr>
          <w:rFonts w:cstheme="minorHAnsi"/>
          <w:sz w:val="22"/>
          <w:szCs w:val="22"/>
        </w:rPr>
      </w:pPr>
      <w:r w:rsidRPr="005B1BBF">
        <w:rPr>
          <w:rFonts w:cstheme="minorHAnsi"/>
          <w:sz w:val="22"/>
          <w:szCs w:val="22"/>
        </w:rPr>
        <w:t>whether to schedule recall notices for items due in less than two weeks or overdue items</w:t>
      </w:r>
    </w:p>
    <w:p w14:paraId="7C703C95" w14:textId="77777777" w:rsidR="00D11086" w:rsidRDefault="00D11086" w:rsidP="00D11086"/>
    <w:p w14:paraId="78D1283C" w14:textId="77777777" w:rsidR="00D11086" w:rsidRDefault="00D11086" w:rsidP="00D11086">
      <w:pPr>
        <w:pStyle w:val="Heading2"/>
      </w:pPr>
      <w:r>
        <w:t>Process:</w:t>
      </w:r>
    </w:p>
    <w:p w14:paraId="0B017106" w14:textId="77777777" w:rsidR="00D11086" w:rsidRPr="005B1BBF" w:rsidRDefault="00D11086" w:rsidP="00D11086">
      <w:pPr>
        <w:pStyle w:val="ListParagraph"/>
        <w:numPr>
          <w:ilvl w:val="0"/>
          <w:numId w:val="9"/>
        </w:numPr>
        <w:spacing w:line="259" w:lineRule="auto"/>
        <w:rPr>
          <w:sz w:val="22"/>
          <w:szCs w:val="22"/>
        </w:rPr>
      </w:pPr>
      <w:r w:rsidRPr="005B1BBF">
        <w:rPr>
          <w:sz w:val="22"/>
          <w:szCs w:val="22"/>
        </w:rPr>
        <w:t>consult with and obtain approval from all NEOS libraries for new loan periods/recall fine rates</w:t>
      </w:r>
    </w:p>
    <w:p w14:paraId="5159A3F5" w14:textId="77777777" w:rsidR="00D11086" w:rsidRPr="005B1BBF" w:rsidRDefault="00D11086" w:rsidP="00D11086">
      <w:pPr>
        <w:pStyle w:val="ListParagraph"/>
        <w:numPr>
          <w:ilvl w:val="0"/>
          <w:numId w:val="4"/>
        </w:numPr>
        <w:spacing w:after="160" w:line="259" w:lineRule="auto"/>
        <w:rPr>
          <w:sz w:val="22"/>
          <w:szCs w:val="22"/>
        </w:rPr>
      </w:pPr>
      <w:r w:rsidRPr="005B1BBF">
        <w:rPr>
          <w:sz w:val="22"/>
          <w:szCs w:val="22"/>
        </w:rPr>
        <w:t>modify existing mapping for all secondary users to reflect changes</w:t>
      </w:r>
    </w:p>
    <w:p w14:paraId="76F3D15B" w14:textId="77777777" w:rsidR="00D11086" w:rsidRPr="005B1BBF" w:rsidRDefault="00D11086" w:rsidP="00D11086">
      <w:pPr>
        <w:pStyle w:val="ListParagraph"/>
        <w:numPr>
          <w:ilvl w:val="0"/>
          <w:numId w:val="4"/>
        </w:numPr>
        <w:spacing w:after="160" w:line="259" w:lineRule="auto"/>
        <w:rPr>
          <w:sz w:val="22"/>
          <w:szCs w:val="22"/>
        </w:rPr>
      </w:pPr>
      <w:r w:rsidRPr="005B1BBF">
        <w:rPr>
          <w:sz w:val="22"/>
          <w:szCs w:val="22"/>
        </w:rPr>
        <w:t>add new mapping for NEOS-EXTRN and NEOS-TAL to exclude them from the new secondary mapping</w:t>
      </w:r>
    </w:p>
    <w:p w14:paraId="02B38AB8" w14:textId="77777777" w:rsidR="00D11086" w:rsidRPr="005B1BBF" w:rsidRDefault="00D11086" w:rsidP="00D11086">
      <w:pPr>
        <w:pStyle w:val="ListParagraph"/>
        <w:numPr>
          <w:ilvl w:val="0"/>
          <w:numId w:val="4"/>
        </w:numPr>
        <w:spacing w:after="160" w:line="259" w:lineRule="auto"/>
        <w:rPr>
          <w:sz w:val="22"/>
          <w:szCs w:val="22"/>
        </w:rPr>
      </w:pPr>
      <w:r w:rsidRPr="005B1BBF">
        <w:rPr>
          <w:sz w:val="22"/>
          <w:szCs w:val="22"/>
        </w:rPr>
        <w:t>modify existing mapping for all primary users for those item types that secondary users will be able to borrow for extended periods</w:t>
      </w:r>
    </w:p>
    <w:p w14:paraId="3CDD75A8" w14:textId="0CB64C7B" w:rsidR="00D11086" w:rsidRPr="005B1BBF" w:rsidRDefault="00D11086" w:rsidP="00D11086">
      <w:pPr>
        <w:pStyle w:val="ListParagraph"/>
        <w:numPr>
          <w:ilvl w:val="0"/>
          <w:numId w:val="4"/>
        </w:numPr>
        <w:spacing w:line="259" w:lineRule="auto"/>
        <w:rPr>
          <w:sz w:val="22"/>
          <w:szCs w:val="22"/>
        </w:rPr>
      </w:pPr>
      <w:r w:rsidRPr="005B1BBF">
        <w:rPr>
          <w:sz w:val="22"/>
          <w:szCs w:val="22"/>
        </w:rPr>
        <w:t>use BCA to track the increase in recalls</w:t>
      </w:r>
    </w:p>
    <w:p w14:paraId="48A0BFA8" w14:textId="72F2ED56" w:rsidR="00D11086" w:rsidRPr="005B1BBF" w:rsidRDefault="00D11086" w:rsidP="00D11086">
      <w:pPr>
        <w:spacing w:line="259" w:lineRule="auto"/>
        <w:rPr>
          <w:sz w:val="22"/>
          <w:szCs w:val="22"/>
        </w:rPr>
      </w:pPr>
    </w:p>
    <w:p w14:paraId="6C87F04E" w14:textId="361AC81D" w:rsidR="00D11086" w:rsidRDefault="00D11086" w:rsidP="00D11086">
      <w:pPr>
        <w:spacing w:line="259" w:lineRule="auto"/>
      </w:pPr>
    </w:p>
    <w:p w14:paraId="3C7BCA0A" w14:textId="673F37CA" w:rsidR="00D11086" w:rsidRPr="00D11086" w:rsidRDefault="00D11086" w:rsidP="00D11086">
      <w:pPr>
        <w:spacing w:line="259" w:lineRule="auto"/>
        <w:rPr>
          <w:b/>
        </w:rPr>
      </w:pPr>
      <w:r w:rsidRPr="00D11086">
        <w:rPr>
          <w:b/>
        </w:rPr>
        <w:t>Summary of Survey Results</w:t>
      </w:r>
    </w:p>
    <w:p w14:paraId="22189198" w14:textId="77777777" w:rsidR="00D11086" w:rsidRDefault="00D11086" w:rsidP="00D11086"/>
    <w:p w14:paraId="5FB894D2" w14:textId="77777777" w:rsidR="00D11086" w:rsidRPr="00D11086" w:rsidRDefault="00D11086" w:rsidP="00D11086">
      <w:pPr>
        <w:numPr>
          <w:ilvl w:val="0"/>
          <w:numId w:val="13"/>
        </w:numPr>
        <w:textAlignment w:val="baseline"/>
        <w:rPr>
          <w:rFonts w:eastAsia="Times New Roman" w:cstheme="minorHAnsi"/>
          <w:b/>
          <w:bCs/>
          <w:color w:val="000000"/>
          <w:sz w:val="22"/>
          <w:szCs w:val="22"/>
        </w:rPr>
      </w:pPr>
      <w:r w:rsidRPr="00D11086">
        <w:rPr>
          <w:rFonts w:eastAsia="Times New Roman" w:cstheme="minorHAnsi"/>
          <w:b/>
          <w:bCs/>
          <w:color w:val="000000"/>
          <w:sz w:val="22"/>
          <w:szCs w:val="22"/>
        </w:rPr>
        <w:t>Loan period</w:t>
      </w:r>
    </w:p>
    <w:p w14:paraId="47322FD4"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If NEOS libraries decide to increase the loan period for secondary borrowers, how long should it be for print items?</w:t>
      </w:r>
    </w:p>
    <w:p w14:paraId="6B61B54D" w14:textId="77777777" w:rsidR="00D11086" w:rsidRPr="00D11086" w:rsidRDefault="00D11086" w:rsidP="00D11086">
      <w:pPr>
        <w:rPr>
          <w:rFonts w:eastAsia="Times New Roman" w:cstheme="minorHAnsi"/>
          <w:sz w:val="22"/>
          <w:szCs w:val="22"/>
        </w:rPr>
      </w:pPr>
    </w:p>
    <w:p w14:paraId="1E752A49"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3 weeks - 5 responses (AHS, NorQuest, Covenant, RDC, GPRC)</w:t>
      </w:r>
    </w:p>
    <w:p w14:paraId="0FE3E7CC"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4 weeks - 7 responses (Kings, AGL Concordia, NLC, MacEwan, Alberta Innovates, Lakeland)</w:t>
      </w:r>
    </w:p>
    <w:p w14:paraId="35403635"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6 weeks - 1 response (U of A)</w:t>
      </w:r>
    </w:p>
    <w:p w14:paraId="7B6C5276" w14:textId="77777777" w:rsidR="00D11086" w:rsidRPr="00D11086" w:rsidRDefault="00D11086" w:rsidP="00D11086">
      <w:pPr>
        <w:rPr>
          <w:rFonts w:eastAsia="Times New Roman" w:cstheme="minorHAnsi"/>
          <w:sz w:val="22"/>
          <w:szCs w:val="22"/>
        </w:rPr>
      </w:pPr>
    </w:p>
    <w:p w14:paraId="05A47673"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lastRenderedPageBreak/>
        <w:t>Comments</w:t>
      </w:r>
    </w:p>
    <w:p w14:paraId="1160DDBE" w14:textId="77777777" w:rsidR="00D11086" w:rsidRPr="00D11086" w:rsidRDefault="00D11086" w:rsidP="00D11086">
      <w:pPr>
        <w:numPr>
          <w:ilvl w:val="0"/>
          <w:numId w:val="14"/>
        </w:numPr>
        <w:textAlignment w:val="baseline"/>
        <w:rPr>
          <w:rFonts w:eastAsia="Times New Roman" w:cstheme="minorHAnsi"/>
          <w:color w:val="000000"/>
          <w:sz w:val="22"/>
          <w:szCs w:val="22"/>
        </w:rPr>
      </w:pPr>
      <w:r w:rsidRPr="00D11086">
        <w:rPr>
          <w:rFonts w:eastAsia="Times New Roman" w:cstheme="minorHAnsi"/>
          <w:color w:val="000000"/>
          <w:sz w:val="22"/>
          <w:szCs w:val="22"/>
        </w:rPr>
        <w:t>2 concerns that 4 weeks is longer than primary loans</w:t>
      </w:r>
    </w:p>
    <w:p w14:paraId="4C276BD5" w14:textId="77777777" w:rsidR="00D11086" w:rsidRPr="00D11086" w:rsidRDefault="00D11086" w:rsidP="00D11086">
      <w:pPr>
        <w:numPr>
          <w:ilvl w:val="0"/>
          <w:numId w:val="14"/>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Our loan period for our primary borrowers is only 3 weeks. It seems strange to me to make the loan period for secondary borrowers longer than primary borrowers.</w:t>
      </w:r>
    </w:p>
    <w:p w14:paraId="1F60B1DB" w14:textId="77777777" w:rsidR="00D11086" w:rsidRPr="00D11086" w:rsidRDefault="00D11086" w:rsidP="00D11086">
      <w:pPr>
        <w:numPr>
          <w:ilvl w:val="0"/>
          <w:numId w:val="14"/>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It would be great to have consistent loan periods across the board for all regular circulating items.</w:t>
      </w:r>
    </w:p>
    <w:p w14:paraId="5B93F27A" w14:textId="77777777" w:rsidR="00D11086" w:rsidRPr="00D11086" w:rsidRDefault="00D11086" w:rsidP="00D11086">
      <w:pPr>
        <w:numPr>
          <w:ilvl w:val="0"/>
          <w:numId w:val="14"/>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3 weeks would bring us in line with Edmonton Public Library loan period which might make it easier to remember for borrowers already used to public library.</w:t>
      </w:r>
    </w:p>
    <w:p w14:paraId="55CA1CF1" w14:textId="77777777" w:rsidR="00D11086" w:rsidRPr="00D11086" w:rsidRDefault="00D11086" w:rsidP="00D11086">
      <w:pPr>
        <w:numPr>
          <w:ilvl w:val="0"/>
          <w:numId w:val="14"/>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We would not want our primary users to have a shorter loan period than our secondary users and feel that 3 weeks with 4 renewals is an appropriate time to have our items signed out.</w:t>
      </w:r>
    </w:p>
    <w:p w14:paraId="45C53599" w14:textId="77777777" w:rsidR="00D11086" w:rsidRPr="00D11086" w:rsidRDefault="00D11086" w:rsidP="00D11086">
      <w:pPr>
        <w:rPr>
          <w:rFonts w:eastAsia="Times New Roman" w:cstheme="minorHAnsi"/>
          <w:sz w:val="22"/>
          <w:szCs w:val="22"/>
        </w:rPr>
      </w:pPr>
    </w:p>
    <w:p w14:paraId="39A60593" w14:textId="77777777" w:rsidR="00D11086" w:rsidRPr="00D11086" w:rsidRDefault="00D11086" w:rsidP="00D11086">
      <w:pPr>
        <w:numPr>
          <w:ilvl w:val="0"/>
          <w:numId w:val="15"/>
        </w:numPr>
        <w:textAlignment w:val="baseline"/>
        <w:rPr>
          <w:rFonts w:eastAsia="Times New Roman" w:cstheme="minorHAnsi"/>
          <w:b/>
          <w:bCs/>
          <w:color w:val="000000"/>
          <w:sz w:val="22"/>
          <w:szCs w:val="22"/>
        </w:rPr>
      </w:pPr>
      <w:r w:rsidRPr="00D11086">
        <w:rPr>
          <w:rFonts w:eastAsia="Times New Roman" w:cstheme="minorHAnsi"/>
          <w:b/>
          <w:bCs/>
          <w:color w:val="000000"/>
          <w:sz w:val="22"/>
          <w:szCs w:val="22"/>
        </w:rPr>
        <w:t>Loans of other items </w:t>
      </w:r>
    </w:p>
    <w:p w14:paraId="3130ADD2"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Should loan periods for other item types be extended?</w:t>
      </w:r>
    </w:p>
    <w:p w14:paraId="33892DD4" w14:textId="77777777" w:rsidR="00D11086" w:rsidRPr="00D11086" w:rsidRDefault="00D11086" w:rsidP="00D11086">
      <w:pPr>
        <w:rPr>
          <w:rFonts w:eastAsia="Times New Roman" w:cstheme="minorHAnsi"/>
          <w:sz w:val="22"/>
          <w:szCs w:val="22"/>
        </w:rPr>
      </w:pPr>
    </w:p>
    <w:p w14:paraId="30AFDE01"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No - 3 responses</w:t>
      </w:r>
    </w:p>
    <w:p w14:paraId="65E4AAD9"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Yes - 2 responses</w:t>
      </w:r>
    </w:p>
    <w:p w14:paraId="107B228C"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Yes to DVDs, CDs - 3 responses</w:t>
      </w:r>
    </w:p>
    <w:p w14:paraId="5EE914EC" w14:textId="77777777" w:rsidR="00D11086" w:rsidRPr="00D11086" w:rsidRDefault="00D11086" w:rsidP="00D11086">
      <w:pPr>
        <w:numPr>
          <w:ilvl w:val="0"/>
          <w:numId w:val="16"/>
        </w:numPr>
        <w:shd w:val="clear" w:color="auto" w:fill="F8F9FA"/>
        <w:spacing w:before="60"/>
        <w:textAlignment w:val="baseline"/>
        <w:rPr>
          <w:rFonts w:eastAsia="Times New Roman" w:cstheme="minorHAnsi"/>
          <w:color w:val="202124"/>
          <w:sz w:val="22"/>
          <w:szCs w:val="22"/>
        </w:rPr>
      </w:pPr>
      <w:r w:rsidRPr="00D11086">
        <w:rPr>
          <w:rFonts w:eastAsia="Times New Roman" w:cstheme="minorHAnsi"/>
          <w:color w:val="202124"/>
          <w:sz w:val="22"/>
          <w:szCs w:val="22"/>
        </w:rPr>
        <w:t>n/a</w:t>
      </w:r>
    </w:p>
    <w:p w14:paraId="2ED48730"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DVDs, CDs, AV are fine @ 2 weeks. The usual 4 renewals should be retained.</w:t>
      </w:r>
    </w:p>
    <w:p w14:paraId="2A531408"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I would standardize DVDs to same loan period as books (not that we are too likely to have DVDs in our collections very much longer!).</w:t>
      </w:r>
    </w:p>
    <w:p w14:paraId="50343758"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No</w:t>
      </w:r>
    </w:p>
    <w:p w14:paraId="7E3C0CE6"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We have no problem with this, but we rarely get requests for other item types.</w:t>
      </w:r>
    </w:p>
    <w:p w14:paraId="60C7BCE7"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Concordia is okay with extending other loan types as well.</w:t>
      </w:r>
    </w:p>
    <w:p w14:paraId="69A6D2BE"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we have no other item types and don't borrow them</w:t>
      </w:r>
    </w:p>
    <w:p w14:paraId="3FEFA149"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 xml:space="preserve">Would be nice to extend it to </w:t>
      </w:r>
      <w:proofErr w:type="spellStart"/>
      <w:r w:rsidRPr="00D11086">
        <w:rPr>
          <w:rFonts w:eastAsia="Times New Roman" w:cstheme="minorHAnsi"/>
          <w:color w:val="202124"/>
          <w:sz w:val="22"/>
          <w:szCs w:val="22"/>
        </w:rPr>
        <w:t>dvds</w:t>
      </w:r>
      <w:proofErr w:type="spellEnd"/>
      <w:r w:rsidRPr="00D11086">
        <w:rPr>
          <w:rFonts w:eastAsia="Times New Roman" w:cstheme="minorHAnsi"/>
          <w:color w:val="202124"/>
          <w:sz w:val="22"/>
          <w:szCs w:val="22"/>
        </w:rPr>
        <w:t xml:space="preserve"> and </w:t>
      </w:r>
      <w:proofErr w:type="spellStart"/>
      <w:r w:rsidRPr="00D11086">
        <w:rPr>
          <w:rFonts w:eastAsia="Times New Roman" w:cstheme="minorHAnsi"/>
          <w:color w:val="202124"/>
          <w:sz w:val="22"/>
          <w:szCs w:val="22"/>
        </w:rPr>
        <w:t>cds</w:t>
      </w:r>
      <w:proofErr w:type="spellEnd"/>
      <w:r w:rsidRPr="00D11086">
        <w:rPr>
          <w:rFonts w:eastAsia="Times New Roman" w:cstheme="minorHAnsi"/>
          <w:color w:val="202124"/>
          <w:sz w:val="22"/>
          <w:szCs w:val="22"/>
        </w:rPr>
        <w:t xml:space="preserve"> but I think changing the loan period for print will be enough</w:t>
      </w:r>
    </w:p>
    <w:p w14:paraId="670B3453"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No. As other collections are now available for checkout by secondary users, we feel that each location should decide individually as to the length of the loan periods for each item type. We do not feel it should be written into policy and that each location has the power to make decisions on their own items. A request should be made to the owning library if an extension is needed for a user in extenuating circumstances, unless otherwise agreed upon (like the agenda item we will be discussing for disabilities and extensions).</w:t>
      </w:r>
    </w:p>
    <w:p w14:paraId="33E346F2"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We don't loan other materials so no opinion</w:t>
      </w:r>
    </w:p>
    <w:p w14:paraId="31256FE2"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We would prefer to not extend the loan periods for other item types</w:t>
      </w:r>
    </w:p>
    <w:p w14:paraId="0441ECE6" w14:textId="77777777" w:rsidR="00D11086" w:rsidRPr="00D11086" w:rsidRDefault="00D11086" w:rsidP="00D11086">
      <w:pPr>
        <w:numPr>
          <w:ilvl w:val="0"/>
          <w:numId w:val="16"/>
        </w:numPr>
        <w:shd w:val="clear" w:color="auto" w:fill="F8F9FA"/>
        <w:textAlignment w:val="baseline"/>
        <w:rPr>
          <w:rFonts w:eastAsia="Times New Roman" w:cstheme="minorHAnsi"/>
          <w:color w:val="202124"/>
          <w:sz w:val="22"/>
          <w:szCs w:val="22"/>
        </w:rPr>
      </w:pPr>
      <w:r w:rsidRPr="00D11086">
        <w:rPr>
          <w:rFonts w:eastAsia="Times New Roman" w:cstheme="minorHAnsi"/>
          <w:color w:val="202124"/>
          <w:sz w:val="22"/>
          <w:szCs w:val="22"/>
        </w:rPr>
        <w:t>No.</w:t>
      </w:r>
    </w:p>
    <w:p w14:paraId="7029E514" w14:textId="77777777" w:rsidR="00D11086" w:rsidRPr="00D11086" w:rsidRDefault="00D11086" w:rsidP="00D11086">
      <w:pPr>
        <w:rPr>
          <w:rFonts w:eastAsia="Times New Roman" w:cstheme="minorHAnsi"/>
          <w:sz w:val="22"/>
          <w:szCs w:val="22"/>
        </w:rPr>
      </w:pPr>
    </w:p>
    <w:p w14:paraId="124632F2" w14:textId="77777777" w:rsidR="00D11086" w:rsidRPr="00D11086" w:rsidRDefault="00D11086" w:rsidP="00D11086">
      <w:pPr>
        <w:numPr>
          <w:ilvl w:val="0"/>
          <w:numId w:val="17"/>
        </w:numPr>
        <w:textAlignment w:val="baseline"/>
        <w:rPr>
          <w:rFonts w:eastAsia="Times New Roman" w:cstheme="minorHAnsi"/>
          <w:b/>
          <w:bCs/>
          <w:color w:val="000000"/>
          <w:sz w:val="22"/>
          <w:szCs w:val="22"/>
        </w:rPr>
      </w:pPr>
      <w:r w:rsidRPr="00D11086">
        <w:rPr>
          <w:rFonts w:eastAsia="Times New Roman" w:cstheme="minorHAnsi"/>
          <w:b/>
          <w:bCs/>
          <w:color w:val="000000"/>
          <w:sz w:val="22"/>
          <w:szCs w:val="22"/>
        </w:rPr>
        <w:t>Renewals</w:t>
      </w:r>
    </w:p>
    <w:p w14:paraId="2A1D1900"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How many renewals should there be for print items? (Renewals for other items vary.)</w:t>
      </w:r>
    </w:p>
    <w:p w14:paraId="3954D97C"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2 - 2 responses (NorQuest, RDC)</w:t>
      </w:r>
    </w:p>
    <w:p w14:paraId="072844A4"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3 - 3 responses  (AHS, NLC, MacEwan)</w:t>
      </w:r>
    </w:p>
    <w:p w14:paraId="2EDDEBD8"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4- 7 responses (Covenant, AGL, Concordia, GPRC, Alberta Innovates, Lakeland, U of A)</w:t>
      </w:r>
    </w:p>
    <w:p w14:paraId="12AD9404" w14:textId="77777777" w:rsidR="00D11086" w:rsidRPr="00D11086" w:rsidRDefault="00D11086" w:rsidP="00D11086">
      <w:pPr>
        <w:rPr>
          <w:rFonts w:eastAsia="Times New Roman" w:cstheme="minorHAnsi"/>
          <w:sz w:val="22"/>
          <w:szCs w:val="22"/>
        </w:rPr>
      </w:pPr>
    </w:p>
    <w:p w14:paraId="28140910" w14:textId="77777777" w:rsidR="00D11086" w:rsidRPr="00D11086" w:rsidRDefault="00D11086" w:rsidP="00D11086">
      <w:pPr>
        <w:numPr>
          <w:ilvl w:val="0"/>
          <w:numId w:val="18"/>
        </w:numPr>
        <w:textAlignment w:val="baseline"/>
        <w:rPr>
          <w:rFonts w:eastAsia="Times New Roman" w:cstheme="minorHAnsi"/>
          <w:b/>
          <w:bCs/>
          <w:color w:val="000000"/>
          <w:sz w:val="22"/>
          <w:szCs w:val="22"/>
        </w:rPr>
      </w:pPr>
      <w:r w:rsidRPr="00D11086">
        <w:rPr>
          <w:rFonts w:eastAsia="Times New Roman" w:cstheme="minorHAnsi"/>
          <w:b/>
          <w:bCs/>
          <w:color w:val="000000"/>
          <w:sz w:val="22"/>
          <w:szCs w:val="22"/>
        </w:rPr>
        <w:t>How long before recall?</w:t>
      </w:r>
    </w:p>
    <w:p w14:paraId="23AC79B7"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 xml:space="preserve">If loan periods for secondary borrowers are longer than two weeks this has implications for recalls. Currently there are no recalls on loans to secondary borrowers; the item is simply not renewable. Items with extended loan periods are recallable. If loan periods for secondary borrowers are </w:t>
      </w:r>
      <w:r w:rsidRPr="00D11086">
        <w:rPr>
          <w:rFonts w:eastAsia="Times New Roman" w:cstheme="minorHAnsi"/>
          <w:b/>
          <w:bCs/>
          <w:color w:val="000000"/>
          <w:sz w:val="22"/>
          <w:szCs w:val="22"/>
        </w:rPr>
        <w:lastRenderedPageBreak/>
        <w:t>extended, then these items would be recallable. How long should borrowers have an item before it is recalled (borrowers would still have seven days to return the recalled item)?</w:t>
      </w:r>
    </w:p>
    <w:p w14:paraId="2AC61F39"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1 week (status quo) - 8 responses (Kings, Covenant, RDC, AGL, Concordia, GPRC, Lakeland, U of A)</w:t>
      </w:r>
    </w:p>
    <w:p w14:paraId="0DA89AF6"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2 weeks - 3 responses (NorQuest, NLC, Alberta Innovates)</w:t>
      </w:r>
    </w:p>
    <w:p w14:paraId="184D8D43"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3 weeks - 2 responses (AHS, MacEwan)</w:t>
      </w:r>
    </w:p>
    <w:p w14:paraId="7230F829" w14:textId="77777777" w:rsidR="00D11086" w:rsidRPr="00D11086" w:rsidRDefault="00D11086" w:rsidP="00D11086">
      <w:pPr>
        <w:rPr>
          <w:rFonts w:eastAsia="Times New Roman" w:cstheme="minorHAnsi"/>
          <w:sz w:val="22"/>
          <w:szCs w:val="22"/>
        </w:rPr>
      </w:pPr>
    </w:p>
    <w:p w14:paraId="5BAD3F45" w14:textId="77777777" w:rsidR="00D11086" w:rsidRPr="00D11086" w:rsidRDefault="00D11086" w:rsidP="00D11086">
      <w:pPr>
        <w:numPr>
          <w:ilvl w:val="0"/>
          <w:numId w:val="19"/>
        </w:numPr>
        <w:textAlignment w:val="baseline"/>
        <w:rPr>
          <w:rFonts w:eastAsia="Times New Roman" w:cstheme="minorHAnsi"/>
          <w:b/>
          <w:bCs/>
          <w:color w:val="000000"/>
          <w:sz w:val="22"/>
          <w:szCs w:val="22"/>
        </w:rPr>
      </w:pPr>
      <w:r w:rsidRPr="00D11086">
        <w:rPr>
          <w:rFonts w:eastAsia="Times New Roman" w:cstheme="minorHAnsi"/>
          <w:b/>
          <w:bCs/>
          <w:color w:val="000000"/>
          <w:sz w:val="22"/>
          <w:szCs w:val="22"/>
        </w:rPr>
        <w:t>Recall fines</w:t>
      </w:r>
    </w:p>
    <w:p w14:paraId="20611601"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Currently most NEOS libraries have recall fines between $0.25 and $1.00 per day for their primary users. Concordia and King's fine $2.00 per day and U of A fines $5.00 per day. (Secondary borrowers are fined $1.00 per day for regular overdues.) How much should the recall fine for secondary borrowers be per day?</w:t>
      </w:r>
    </w:p>
    <w:p w14:paraId="4795F955"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$1 - 8 responses (NorQuest, RDC, AGL, NLC, MacEwan, GPRC, Alberta Innovates, Lakeland)</w:t>
      </w:r>
    </w:p>
    <w:p w14:paraId="5F8B0AF8"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$2 - 3 responses (Kings Concordia MacEwan)</w:t>
      </w:r>
    </w:p>
    <w:p w14:paraId="7430A4CE"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$5 - 1 response (U of A)</w:t>
      </w:r>
    </w:p>
    <w:p w14:paraId="092F7571" w14:textId="77777777" w:rsidR="00D11086" w:rsidRPr="00D11086" w:rsidRDefault="00D11086" w:rsidP="00D11086">
      <w:pPr>
        <w:rPr>
          <w:rFonts w:eastAsia="Times New Roman" w:cstheme="minorHAnsi"/>
          <w:sz w:val="22"/>
          <w:szCs w:val="22"/>
        </w:rPr>
      </w:pPr>
      <w:r w:rsidRPr="00D11086">
        <w:rPr>
          <w:rFonts w:eastAsia="Times New Roman" w:cstheme="minorHAnsi"/>
          <w:color w:val="000000"/>
          <w:sz w:val="22"/>
          <w:szCs w:val="22"/>
        </w:rPr>
        <w:t>Same as primary users - 1 response (AGL)</w:t>
      </w:r>
    </w:p>
    <w:p w14:paraId="7CB9143D" w14:textId="77777777" w:rsidR="00D11086" w:rsidRPr="00D11086" w:rsidRDefault="00D11086" w:rsidP="00D11086">
      <w:pPr>
        <w:rPr>
          <w:rFonts w:eastAsia="Times New Roman" w:cstheme="minorHAnsi"/>
          <w:sz w:val="22"/>
          <w:szCs w:val="22"/>
        </w:rPr>
      </w:pPr>
    </w:p>
    <w:p w14:paraId="634A5E18" w14:textId="77777777" w:rsidR="00D11086" w:rsidRPr="00D11086" w:rsidRDefault="00D11086" w:rsidP="00D11086">
      <w:pPr>
        <w:rPr>
          <w:rFonts w:eastAsia="Times New Roman" w:cstheme="minorHAnsi"/>
          <w:sz w:val="22"/>
          <w:szCs w:val="22"/>
        </w:rPr>
      </w:pPr>
      <w:r w:rsidRPr="00D11086">
        <w:rPr>
          <w:rFonts w:eastAsia="Times New Roman" w:cstheme="minorHAnsi"/>
          <w:b/>
          <w:bCs/>
          <w:color w:val="000000"/>
          <w:sz w:val="22"/>
          <w:szCs w:val="22"/>
        </w:rPr>
        <w:t>Comments</w:t>
      </w:r>
    </w:p>
    <w:p w14:paraId="3708BB53" w14:textId="77777777" w:rsidR="00D11086" w:rsidRPr="00D11086" w:rsidRDefault="00D11086" w:rsidP="00D11086">
      <w:pPr>
        <w:numPr>
          <w:ilvl w:val="0"/>
          <w:numId w:val="20"/>
        </w:numPr>
        <w:textAlignment w:val="baseline"/>
        <w:rPr>
          <w:rFonts w:eastAsia="Times New Roman" w:cstheme="minorHAnsi"/>
          <w:color w:val="000000"/>
          <w:sz w:val="22"/>
          <w:szCs w:val="22"/>
        </w:rPr>
      </w:pPr>
      <w:r w:rsidRPr="00D11086">
        <w:rPr>
          <w:rFonts w:eastAsia="Times New Roman" w:cstheme="minorHAnsi"/>
          <w:color w:val="000000"/>
          <w:sz w:val="22"/>
          <w:szCs w:val="22"/>
        </w:rPr>
        <w:t>I think it should be the same as it is for primary users</w:t>
      </w:r>
    </w:p>
    <w:p w14:paraId="65073B9D" w14:textId="77777777" w:rsidR="00D11086" w:rsidRPr="00D11086" w:rsidRDefault="00D11086" w:rsidP="00D11086">
      <w:pPr>
        <w:numPr>
          <w:ilvl w:val="0"/>
          <w:numId w:val="20"/>
        </w:numPr>
        <w:textAlignment w:val="baseline"/>
        <w:rPr>
          <w:rFonts w:eastAsia="Times New Roman" w:cstheme="minorHAnsi"/>
          <w:color w:val="000000"/>
          <w:sz w:val="22"/>
          <w:szCs w:val="22"/>
        </w:rPr>
      </w:pPr>
      <w:r w:rsidRPr="00D11086">
        <w:rPr>
          <w:rFonts w:eastAsia="Times New Roman" w:cstheme="minorHAnsi"/>
          <w:color w:val="000000"/>
          <w:sz w:val="22"/>
          <w:szCs w:val="22"/>
        </w:rPr>
        <w:t>Is it possible to get a report on what the recall success rate is? Do Concordia/King's have similar success rate to getting items back as U of A? If reasonably good, would prefer to keep fines down to $2.00 / day.</w:t>
      </w:r>
    </w:p>
    <w:p w14:paraId="6186D56B" w14:textId="77777777" w:rsidR="00D11086" w:rsidRPr="00D11086" w:rsidRDefault="00D11086" w:rsidP="00D11086">
      <w:pPr>
        <w:numPr>
          <w:ilvl w:val="0"/>
          <w:numId w:val="20"/>
        </w:numPr>
        <w:textAlignment w:val="baseline"/>
        <w:rPr>
          <w:rFonts w:eastAsia="Times New Roman" w:cstheme="minorHAnsi"/>
          <w:color w:val="000000"/>
          <w:sz w:val="22"/>
          <w:szCs w:val="22"/>
        </w:rPr>
      </w:pPr>
      <w:r w:rsidRPr="00D11086">
        <w:rPr>
          <w:rFonts w:eastAsia="Times New Roman" w:cstheme="minorHAnsi"/>
          <w:color w:val="000000"/>
          <w:sz w:val="22"/>
          <w:szCs w:val="22"/>
        </w:rPr>
        <w:t>Our preference is for $1.00 per day; but we would accept maximum of $2.00/day</w:t>
      </w:r>
    </w:p>
    <w:p w14:paraId="45E1BA59" w14:textId="77777777" w:rsidR="00D11086" w:rsidRPr="005B1BBF" w:rsidRDefault="00D11086" w:rsidP="009A2CBE">
      <w:pPr>
        <w:rPr>
          <w:rFonts w:cstheme="minorHAnsi"/>
          <w:sz w:val="22"/>
          <w:szCs w:val="22"/>
          <w:lang w:val="en-US"/>
        </w:rPr>
      </w:pPr>
    </w:p>
    <w:p w14:paraId="650D2082" w14:textId="43A4FD9C" w:rsidR="009A2CBE" w:rsidRPr="005B1BBF" w:rsidRDefault="009A2CBE" w:rsidP="009A2CBE">
      <w:pPr>
        <w:rPr>
          <w:rFonts w:cstheme="minorHAnsi"/>
          <w:sz w:val="22"/>
          <w:szCs w:val="22"/>
          <w:lang w:val="en-US"/>
        </w:rPr>
      </w:pPr>
    </w:p>
    <w:p w14:paraId="00F8AC54" w14:textId="77777777" w:rsidR="00494CD4" w:rsidRPr="005B1BBF" w:rsidRDefault="00494CD4">
      <w:pPr>
        <w:rPr>
          <w:rFonts w:cstheme="minorHAnsi"/>
          <w:sz w:val="22"/>
          <w:szCs w:val="22"/>
          <w:lang w:val="en-US"/>
        </w:rPr>
      </w:pPr>
    </w:p>
    <w:sectPr w:rsidR="00494CD4" w:rsidRPr="005B1BBF" w:rsidSect="007E7B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ED2"/>
    <w:multiLevelType w:val="hybridMultilevel"/>
    <w:tmpl w:val="F658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37AF9"/>
    <w:multiLevelType w:val="hybridMultilevel"/>
    <w:tmpl w:val="F0D4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6844"/>
    <w:multiLevelType w:val="hybridMultilevel"/>
    <w:tmpl w:val="8FAAD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1310AB"/>
    <w:multiLevelType w:val="hybridMultilevel"/>
    <w:tmpl w:val="334A0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806A3B"/>
    <w:multiLevelType w:val="hybridMultilevel"/>
    <w:tmpl w:val="2FFAD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95544B"/>
    <w:multiLevelType w:val="hybridMultilevel"/>
    <w:tmpl w:val="283C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EB0BF5"/>
    <w:multiLevelType w:val="hybridMultilevel"/>
    <w:tmpl w:val="DB803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4037DF"/>
    <w:multiLevelType w:val="multilevel"/>
    <w:tmpl w:val="6E08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308B6"/>
    <w:multiLevelType w:val="multilevel"/>
    <w:tmpl w:val="CD2C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04125"/>
    <w:multiLevelType w:val="multilevel"/>
    <w:tmpl w:val="D9CAA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F7BC7"/>
    <w:multiLevelType w:val="hybridMultilevel"/>
    <w:tmpl w:val="25F46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4053FF"/>
    <w:multiLevelType w:val="hybridMultilevel"/>
    <w:tmpl w:val="5DF62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727133"/>
    <w:multiLevelType w:val="multilevel"/>
    <w:tmpl w:val="DFF8C2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6A2825"/>
    <w:multiLevelType w:val="multilevel"/>
    <w:tmpl w:val="A01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9670B"/>
    <w:multiLevelType w:val="multilevel"/>
    <w:tmpl w:val="C5585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B7DBA"/>
    <w:multiLevelType w:val="hybridMultilevel"/>
    <w:tmpl w:val="7D662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784B06"/>
    <w:multiLevelType w:val="multilevel"/>
    <w:tmpl w:val="E8B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07643"/>
    <w:multiLevelType w:val="hybridMultilevel"/>
    <w:tmpl w:val="6BD68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332E7D"/>
    <w:multiLevelType w:val="hybridMultilevel"/>
    <w:tmpl w:val="836646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2B151D"/>
    <w:multiLevelType w:val="multilevel"/>
    <w:tmpl w:val="80EA2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2"/>
  </w:num>
  <w:num w:numId="4">
    <w:abstractNumId w:val="17"/>
  </w:num>
  <w:num w:numId="5">
    <w:abstractNumId w:val="4"/>
  </w:num>
  <w:num w:numId="6">
    <w:abstractNumId w:val="10"/>
  </w:num>
  <w:num w:numId="7">
    <w:abstractNumId w:val="3"/>
  </w:num>
  <w:num w:numId="8">
    <w:abstractNumId w:val="15"/>
  </w:num>
  <w:num w:numId="9">
    <w:abstractNumId w:val="11"/>
  </w:num>
  <w:num w:numId="10">
    <w:abstractNumId w:val="5"/>
  </w:num>
  <w:num w:numId="11">
    <w:abstractNumId w:val="0"/>
  </w:num>
  <w:num w:numId="12">
    <w:abstractNumId w:val="6"/>
  </w:num>
  <w:num w:numId="13">
    <w:abstractNumId w:val="7"/>
  </w:num>
  <w:num w:numId="14">
    <w:abstractNumId w:val="16"/>
  </w:num>
  <w:num w:numId="15">
    <w:abstractNumId w:val="14"/>
    <w:lvlOverride w:ilvl="0">
      <w:lvl w:ilvl="0">
        <w:numFmt w:val="decimal"/>
        <w:lvlText w:val="%1."/>
        <w:lvlJc w:val="left"/>
      </w:lvl>
    </w:lvlOverride>
  </w:num>
  <w:num w:numId="16">
    <w:abstractNumId w:val="8"/>
  </w:num>
  <w:num w:numId="17">
    <w:abstractNumId w:val="19"/>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CE"/>
    <w:rsid w:val="00065B6B"/>
    <w:rsid w:val="0010325C"/>
    <w:rsid w:val="00170AC6"/>
    <w:rsid w:val="00194035"/>
    <w:rsid w:val="002A0A44"/>
    <w:rsid w:val="0033356E"/>
    <w:rsid w:val="0040713D"/>
    <w:rsid w:val="00416306"/>
    <w:rsid w:val="00494CD4"/>
    <w:rsid w:val="004A6E0F"/>
    <w:rsid w:val="005B1BBF"/>
    <w:rsid w:val="00752660"/>
    <w:rsid w:val="007E7B02"/>
    <w:rsid w:val="00805788"/>
    <w:rsid w:val="009A2CBE"/>
    <w:rsid w:val="009F5948"/>
    <w:rsid w:val="00A30F31"/>
    <w:rsid w:val="00A810D1"/>
    <w:rsid w:val="00AB1678"/>
    <w:rsid w:val="00C25372"/>
    <w:rsid w:val="00C46E20"/>
    <w:rsid w:val="00D11086"/>
    <w:rsid w:val="00D27BE0"/>
    <w:rsid w:val="00EB0BEA"/>
    <w:rsid w:val="00ED6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80F5"/>
  <w15:chartTrackingRefBased/>
  <w15:docId w15:val="{785AC224-CD89-624A-B61C-D6B54E6A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08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08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D4"/>
    <w:pPr>
      <w:ind w:left="720"/>
      <w:contextualSpacing/>
    </w:pPr>
  </w:style>
  <w:style w:type="paragraph" w:styleId="NormalWeb">
    <w:name w:val="Normal (Web)"/>
    <w:basedOn w:val="Normal"/>
    <w:uiPriority w:val="99"/>
    <w:unhideWhenUsed/>
    <w:rsid w:val="009A2CBE"/>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9A2CBE"/>
  </w:style>
  <w:style w:type="character" w:customStyle="1" w:styleId="Heading1Char">
    <w:name w:val="Heading 1 Char"/>
    <w:basedOn w:val="DefaultParagraphFont"/>
    <w:link w:val="Heading1"/>
    <w:uiPriority w:val="9"/>
    <w:rsid w:val="00D110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1086"/>
    <w:rPr>
      <w:rFonts w:asciiTheme="majorHAnsi" w:eastAsiaTheme="majorEastAsia" w:hAnsiTheme="majorHAnsi" w:cstheme="majorBidi"/>
      <w:color w:val="2F5496" w:themeColor="accent1" w:themeShade="BF"/>
      <w:sz w:val="26"/>
      <w:szCs w:val="26"/>
    </w:rPr>
  </w:style>
  <w:style w:type="paragraph" w:customStyle="1" w:styleId="Default">
    <w:name w:val="Default"/>
    <w:rsid w:val="00D11086"/>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D11086"/>
    <w:rPr>
      <w:color w:val="0563C1" w:themeColor="hyperlink"/>
      <w:u w:val="single"/>
    </w:rPr>
  </w:style>
  <w:style w:type="character" w:customStyle="1" w:styleId="UnresolvedMention1">
    <w:name w:val="Unresolved Mention1"/>
    <w:basedOn w:val="DefaultParagraphFont"/>
    <w:uiPriority w:val="99"/>
    <w:semiHidden/>
    <w:unhideWhenUsed/>
    <w:rsid w:val="00D11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18334445">
      <w:bodyDiv w:val="1"/>
      <w:marLeft w:val="0"/>
      <w:marRight w:val="0"/>
      <w:marTop w:val="0"/>
      <w:marBottom w:val="0"/>
      <w:divBdr>
        <w:top w:val="none" w:sz="0" w:space="0" w:color="auto"/>
        <w:left w:val="none" w:sz="0" w:space="0" w:color="auto"/>
        <w:bottom w:val="none" w:sz="0" w:space="0" w:color="auto"/>
        <w:right w:val="none" w:sz="0" w:space="0" w:color="auto"/>
      </w:divBdr>
    </w:div>
    <w:div w:id="18597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publications/diseases-conditions/reduce-spread-covid-19-wash-your-hands.html" TargetMode="External"/><Relationship Id="rId3" Type="http://schemas.openxmlformats.org/officeDocument/2006/relationships/settings" Target="settings.xml"/><Relationship Id="rId7" Type="http://schemas.openxmlformats.org/officeDocument/2006/relationships/hyperlink" Target="https://www.canada.ca/en/public-health/services/publications/diseases-conditions/reduce-spread-covid-19-wash-your-ha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yqLHtNy0ch5uaswq9ABVhRB6CXtpvnGqehS2i4V3gA/edit?usp=sharing" TargetMode="External"/><Relationship Id="rId5" Type="http://schemas.openxmlformats.org/officeDocument/2006/relationships/hyperlink" Target="mailto:libhelp@ualbert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2020-04-28T17:35:00Z</dcterms:created>
  <dcterms:modified xsi:type="dcterms:W3CDTF">2020-04-28T17:41:00Z</dcterms:modified>
</cp:coreProperties>
</file>